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Jumat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20 Mei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Dra. Hj. Rosliani S.H., M.A.</w:t>
            </w:r>
            <w:r w:rsidR="00E65486">
              <w:t xml:space="preserve"> / </w:t>
            </w:r>
            <w:r w:rsidR="00E65486" w:rsidRPr="00A36B23">
              <w:t>196310081989032003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Madya (IV'd)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Nora Oktavia S.H.</w:t>
            </w:r>
            <w:r w:rsidR="00E65486">
              <w:t xml:space="preserve"> / </w:t>
            </w:r>
            <w:r w:rsidR="00E65486" w:rsidRPr="00A36B23">
              <w:t>197210101999032009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 Tingkat Banding, Panitera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Yova Nelindy A.Md.</w:t>
            </w:r>
            <w:r w:rsidR="00E65486">
              <w:t xml:space="preserve"> / </w:t>
            </w:r>
            <w:r w:rsidR="00E65486" w:rsidRPr="00A36B23">
              <w:t>199305242019032009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Pengatur (II'c)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Pengelola Barang Milik Negara, Sub Bagian Tata Usaha Dan Rumah Tangga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W3-A/1437/PS.00/V/2022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18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Solok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Solok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29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Solok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Zulfa Yenti S.Ag., M.Ag.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197710282003122006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/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20 Mei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Dra. Hj. Rosliani S.H.,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Nora Oktavia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Yova Nelindy A.Md.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