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23E48093" w:rsidR="00B54564" w:rsidRPr="00FD71FE" w:rsidRDefault="00B54564" w:rsidP="00B54564">
      <w:pPr>
        <w:tabs>
          <w:tab w:val="left" w:pos="4060"/>
        </w:tabs>
        <w:jc w:val="center"/>
        <w:rPr>
          <w:b/>
          <w:sz w:val="40"/>
          <w:szCs w:val="36"/>
        </w:rPr>
      </w:pPr>
      <w:r w:rsidRPr="00FD71FE">
        <w:rPr>
          <w:b/>
          <w:sz w:val="40"/>
          <w:szCs w:val="36"/>
        </w:rPr>
        <w:t xml:space="preserve">LAPORAN </w:t>
      </w:r>
      <w:r w:rsidRPr="00FD71FE">
        <w:rPr>
          <w:b/>
          <w:sz w:val="40"/>
          <w:szCs w:val="36"/>
          <w:lang w:val="en-US"/>
        </w:rPr>
        <w:t>HASIL PEMERIKSAAN</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94901FC" w14:textId="77777777" w:rsidR="00DF555A" w:rsidRPr="00FD71FE" w:rsidRDefault="00DF555A" w:rsidP="00B54564">
      <w:pPr>
        <w:tabs>
          <w:tab w:val="left" w:pos="4060"/>
        </w:tabs>
        <w:jc w:val="center"/>
        <w:rPr>
          <w:b/>
          <w:sz w:val="34"/>
          <w:szCs w:val="36"/>
          <w:lang w:val="en-US"/>
        </w:rPr>
      </w:pPr>
    </w:p>
    <w:p w14:paraId="67ECB027" w14:textId="0C6D5294"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2C9D4FA3" w:rsidR="00B54564" w:rsidRPr="00DE2D2D" w:rsidRDefault="00DE2D2D" w:rsidP="00263B59">
      <w:pPr>
        <w:tabs>
          <w:tab w:val="left" w:pos="4060"/>
        </w:tabs>
        <w:jc w:val="center"/>
        <w:rPr>
          <w:b/>
          <w:sz w:val="34"/>
          <w:szCs w:val="36"/>
          <w:lang w:val="en-AU"/>
        </w:rPr>
      </w:pPr>
      <w:r>
        <w:rPr>
          <w:b/>
          <w:sz w:val="34"/>
          <w:szCs w:val="36"/>
          <w:lang w:val="en-AU"/>
        </w:rPr>
        <w:t>PENGADILAN AGAMA MANINJAU</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W3-A/1572/PS.00/VI/2022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3 Juni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6E3D9D55" w:rsidR="00DF555A" w:rsidRPr="00FD71FE" w:rsidRDefault="00DF555A" w:rsidP="00B54564">
      <w:pPr>
        <w:tabs>
          <w:tab w:val="left" w:pos="4060"/>
        </w:tabs>
        <w:jc w:val="center"/>
        <w:rPr>
          <w:b/>
          <w:sz w:val="36"/>
          <w:szCs w:val="36"/>
          <w:lang w:val="en-US"/>
        </w:rPr>
      </w:pPr>
      <w:r w:rsidRPr="00FD71FE">
        <w:rPr>
          <w:b/>
          <w:sz w:val="36"/>
          <w:szCs w:val="36"/>
          <w:lang w:val="en-US"/>
        </w:rPr>
        <w:t>TIM PEMERIKSA</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0A441159"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865FC4" w:rsidRPr="00FD71FE">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77777777" w:rsidR="00263B59" w:rsidRPr="00FD71FE" w:rsidRDefault="00263B59" w:rsidP="00263B59">
      <w:pPr>
        <w:spacing w:line="360" w:lineRule="auto"/>
        <w:jc w:val="center"/>
        <w:rPr>
          <w:rFonts w:eastAsia="Arial"/>
        </w:rPr>
      </w:pPr>
      <w:r w:rsidRPr="00FD71FE">
        <w:rPr>
          <w:rFonts w:eastAsia="Arial"/>
          <w:b/>
        </w:rPr>
        <w:t>PENDAHULUAN</w:t>
      </w:r>
    </w:p>
    <w:p w14:paraId="45D9EA9D" w14:textId="77777777" w:rsidR="00263B59" w:rsidRPr="00FD71FE" w:rsidRDefault="00263B59" w:rsidP="00263B59">
      <w:pPr>
        <w:spacing w:line="360" w:lineRule="auto"/>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proofErr w:type="spellStart"/>
      <w:r w:rsidR="0061735D" w:rsidRPr="00FD71FE">
        <w:rPr>
          <w:rFonts w:eastAsia="Arial"/>
          <w:b/>
          <w:color w:val="000000"/>
          <w:lang w:val="en-US"/>
        </w:rPr>
        <w:t>Pelaksanaan</w:t>
      </w:r>
      <w:proofErr w:type="spellEnd"/>
      <w:r w:rsidR="0061735D" w:rsidRPr="00FD71FE">
        <w:rPr>
          <w:rFonts w:eastAsia="Arial"/>
          <w:b/>
          <w:color w:val="000000"/>
          <w:lang w:val="en-US"/>
        </w:rPr>
        <w:t xml:space="preserve"> </w:t>
      </w:r>
      <w:proofErr w:type="spellStart"/>
      <w:r w:rsidR="0061735D" w:rsidRPr="00FD71FE">
        <w:rPr>
          <w:rFonts w:eastAsia="Arial"/>
          <w:b/>
          <w:color w:val="000000"/>
          <w:lang w:val="en-US"/>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14 </w:t>
      </w:r>
      <w:proofErr w:type="spellStart"/>
      <w:r w:rsidRPr="00C878AF">
        <w:rPr>
          <w:rFonts w:eastAsia="Arial"/>
          <w:color w:val="000000"/>
          <w:lang w:val="en-US"/>
        </w:rPr>
        <w:t>Tahun</w:t>
      </w:r>
      <w:proofErr w:type="spellEnd"/>
      <w:r w:rsidRPr="00C878AF">
        <w:rPr>
          <w:rFonts w:eastAsia="Arial"/>
          <w:color w:val="000000"/>
          <w:lang w:val="en-US"/>
        </w:rPr>
        <w:t xml:space="preserve"> 1985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w:t>
      </w:r>
    </w:p>
    <w:p w14:paraId="1D3B9B4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48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Kekuasaan</w:t>
      </w:r>
      <w:proofErr w:type="spellEnd"/>
      <w:r w:rsidRPr="00C878AF">
        <w:rPr>
          <w:rFonts w:eastAsia="Arial"/>
          <w:color w:val="000000"/>
          <w:lang w:val="en-US"/>
        </w:rPr>
        <w:t xml:space="preserve"> </w:t>
      </w:r>
      <w:proofErr w:type="spellStart"/>
      <w:r w:rsidRPr="00C878AF">
        <w:rPr>
          <w:rFonts w:eastAsia="Arial"/>
          <w:color w:val="000000"/>
          <w:lang w:val="en-US"/>
        </w:rPr>
        <w:t>Kehakiman</w:t>
      </w:r>
      <w:proofErr w:type="spellEnd"/>
      <w:r w:rsidRPr="00C878AF">
        <w:rPr>
          <w:rFonts w:eastAsia="Arial"/>
          <w:color w:val="000000"/>
          <w:lang w:val="en-US"/>
        </w:rPr>
        <w:t>;</w:t>
      </w:r>
    </w:p>
    <w:p w14:paraId="12C0BDB9"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50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1989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 xml:space="preserve"> Agama;</w:t>
      </w:r>
    </w:p>
    <w:p w14:paraId="073B2E43"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17 </w:t>
      </w:r>
      <w:proofErr w:type="spellStart"/>
      <w:r w:rsidRPr="00C878AF">
        <w:rPr>
          <w:rFonts w:eastAsia="Arial"/>
          <w:color w:val="000000"/>
          <w:lang w:val="en-US"/>
        </w:rPr>
        <w:t>Tahun</w:t>
      </w:r>
      <w:proofErr w:type="spellEnd"/>
      <w:r w:rsidRPr="00C878AF">
        <w:rPr>
          <w:rFonts w:eastAsia="Arial"/>
          <w:color w:val="000000"/>
          <w:lang w:val="en-US"/>
        </w:rPr>
        <w:t xml:space="preserve"> 2003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046A81D5"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Perbendaharaan</w:t>
      </w:r>
      <w:proofErr w:type="spellEnd"/>
      <w:r w:rsidRPr="00C878AF">
        <w:rPr>
          <w:rFonts w:eastAsia="Arial"/>
          <w:color w:val="000000"/>
          <w:lang w:val="en-US"/>
        </w:rPr>
        <w:t xml:space="preserve"> Negara;</w:t>
      </w:r>
    </w:p>
    <w:p w14:paraId="0503726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15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Pemeriksaan</w:t>
      </w:r>
      <w:proofErr w:type="spellEnd"/>
      <w:r w:rsidRPr="00C878AF">
        <w:rPr>
          <w:rFonts w:eastAsia="Arial"/>
          <w:color w:val="000000"/>
          <w:lang w:val="en-US"/>
        </w:rPr>
        <w:t xml:space="preserve"> </w:t>
      </w:r>
      <w:proofErr w:type="spellStart"/>
      <w:r w:rsidRPr="00C878AF">
        <w:rPr>
          <w:rFonts w:eastAsia="Arial"/>
          <w:color w:val="000000"/>
          <w:lang w:val="en-US"/>
        </w:rPr>
        <w:t>Pengelolaan</w:t>
      </w:r>
      <w:proofErr w:type="spellEnd"/>
      <w:r w:rsidRPr="00C878AF">
        <w:rPr>
          <w:rFonts w:eastAsia="Arial"/>
          <w:color w:val="000000"/>
          <w:lang w:val="en-US"/>
        </w:rPr>
        <w:t xml:space="preserve"> dan </w:t>
      </w:r>
      <w:proofErr w:type="spellStart"/>
      <w:r w:rsidRPr="00C878AF">
        <w:rPr>
          <w:rFonts w:eastAsia="Arial"/>
          <w:color w:val="000000"/>
          <w:lang w:val="en-US"/>
        </w:rPr>
        <w:t>Tanggung</w:t>
      </w:r>
      <w:proofErr w:type="spellEnd"/>
      <w:r w:rsidRPr="00C878AF">
        <w:rPr>
          <w:rFonts w:eastAsia="Arial"/>
          <w:color w:val="000000"/>
          <w:lang w:val="en-US"/>
        </w:rPr>
        <w:t xml:space="preserve"> </w:t>
      </w:r>
      <w:proofErr w:type="spellStart"/>
      <w:r w:rsidRPr="00C878AF">
        <w:rPr>
          <w:rFonts w:eastAsia="Arial"/>
          <w:color w:val="000000"/>
          <w:lang w:val="en-US"/>
        </w:rPr>
        <w:t>Jawab</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70492286"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Proses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 xml:space="preserve"> dan </w:t>
      </w:r>
      <w:proofErr w:type="spellStart"/>
      <w:r w:rsidRPr="00C878AF">
        <w:rPr>
          <w:rFonts w:eastAsia="Arial"/>
          <w:color w:val="000000"/>
          <w:lang w:val="en-US"/>
        </w:rPr>
        <w:t>Pengelolaannya</w:t>
      </w:r>
      <w:proofErr w:type="spellEnd"/>
      <w:r w:rsidRPr="00C878AF">
        <w:rPr>
          <w:rFonts w:eastAsia="Arial"/>
          <w:color w:val="000000"/>
          <w:lang w:val="en-US"/>
        </w:rPr>
        <w:t xml:space="preserve"> pada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di </w:t>
      </w:r>
      <w:proofErr w:type="spellStart"/>
      <w:r w:rsidRPr="00C878AF">
        <w:rPr>
          <w:rFonts w:eastAsia="Arial"/>
          <w:color w:val="000000"/>
          <w:lang w:val="en-US"/>
        </w:rPr>
        <w:t>bawahnya</w:t>
      </w:r>
      <w:proofErr w:type="spellEnd"/>
      <w:r w:rsidRPr="00C878AF">
        <w:rPr>
          <w:rFonts w:eastAsia="Arial"/>
          <w:color w:val="000000"/>
          <w:lang w:val="en-US"/>
        </w:rPr>
        <w:t>;</w:t>
      </w:r>
    </w:p>
    <w:p w14:paraId="40BE5C9A"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2019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Tata Cara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Gugatan</w:t>
      </w:r>
      <w:proofErr w:type="spellEnd"/>
      <w:r w:rsidRPr="00C878AF">
        <w:rPr>
          <w:rFonts w:eastAsia="Arial"/>
          <w:color w:val="000000"/>
          <w:lang w:val="en-US"/>
        </w:rPr>
        <w:t xml:space="preserve"> </w:t>
      </w:r>
      <w:proofErr w:type="spellStart"/>
      <w:r w:rsidRPr="00C878AF">
        <w:rPr>
          <w:rFonts w:eastAsia="Arial"/>
          <w:color w:val="000000"/>
          <w:lang w:val="en-US"/>
        </w:rPr>
        <w:t>Sederahan</w:t>
      </w:r>
      <w:r>
        <w:rPr>
          <w:rFonts w:eastAsia="Arial"/>
          <w:color w:val="000000"/>
          <w:lang w:val="en-US"/>
        </w:rPr>
        <w:t>a</w:t>
      </w:r>
      <w:proofErr w:type="spellEnd"/>
      <w:r w:rsidRPr="00C878AF">
        <w:rPr>
          <w:rFonts w:eastAsia="Arial"/>
          <w:color w:val="000000"/>
          <w:lang w:val="en-US"/>
        </w:rPr>
        <w:t>;</w:t>
      </w:r>
    </w:p>
    <w:p w14:paraId="61F3456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Prosedur</w:t>
      </w:r>
      <w:proofErr w:type="spellEnd"/>
      <w:r w:rsidRPr="00C878AF">
        <w:rPr>
          <w:rFonts w:eastAsia="Arial"/>
          <w:color w:val="000000"/>
          <w:lang w:val="en-US"/>
        </w:rPr>
        <w:t xml:space="preserve"> </w:t>
      </w:r>
      <w:proofErr w:type="spellStart"/>
      <w:r w:rsidRPr="00C878AF">
        <w:rPr>
          <w:rFonts w:eastAsia="Arial"/>
          <w:color w:val="000000"/>
          <w:lang w:val="en-US"/>
        </w:rPr>
        <w:t>Mediasi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4CBA68D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8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dan </w:t>
      </w:r>
      <w:proofErr w:type="spellStart"/>
      <w:r w:rsidRPr="00C878AF">
        <w:rPr>
          <w:rFonts w:eastAsia="Arial"/>
          <w:color w:val="000000"/>
          <w:lang w:val="en-US"/>
        </w:rPr>
        <w:t>Pembinaan</w:t>
      </w:r>
      <w:proofErr w:type="spellEnd"/>
      <w:r w:rsidRPr="00C878AF">
        <w:rPr>
          <w:rFonts w:eastAsia="Arial"/>
          <w:color w:val="000000"/>
          <w:lang w:val="en-US"/>
        </w:rPr>
        <w:t xml:space="preserve"> </w:t>
      </w:r>
      <w:proofErr w:type="spellStart"/>
      <w:r w:rsidRPr="00C878AF">
        <w:rPr>
          <w:rFonts w:eastAsia="Arial"/>
          <w:color w:val="000000"/>
          <w:lang w:val="en-US"/>
        </w:rPr>
        <w:t>Atasan</w:t>
      </w:r>
      <w:proofErr w:type="spellEnd"/>
      <w:r w:rsidRPr="00C878AF">
        <w:rPr>
          <w:rFonts w:eastAsia="Arial"/>
          <w:color w:val="000000"/>
          <w:lang w:val="en-US"/>
        </w:rPr>
        <w:t xml:space="preserve"> </w:t>
      </w:r>
      <w:proofErr w:type="spellStart"/>
      <w:r w:rsidRPr="00C878AF">
        <w:rPr>
          <w:rFonts w:eastAsia="Arial"/>
          <w:color w:val="000000"/>
          <w:lang w:val="en-US"/>
        </w:rPr>
        <w:t>Langsung</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2655EE6F"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9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Pengaduan</w:t>
      </w:r>
      <w:proofErr w:type="spellEnd"/>
      <w:r w:rsidRPr="00C878AF">
        <w:rPr>
          <w:rFonts w:eastAsia="Arial"/>
          <w:color w:val="000000"/>
          <w:lang w:val="en-US"/>
        </w:rPr>
        <w:t xml:space="preserve"> (Whistleblowing System) di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49A8CD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2020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Ketiga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Organisasi</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dan </w:t>
      </w:r>
      <w:proofErr w:type="spellStart"/>
      <w:r w:rsidRPr="00C878AF">
        <w:rPr>
          <w:rFonts w:eastAsia="Arial"/>
          <w:color w:val="000000"/>
          <w:lang w:val="en-US"/>
        </w:rPr>
        <w:t>Kesekretariatan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6BDBA66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5 </w:t>
      </w:r>
      <w:proofErr w:type="spellStart"/>
      <w:r w:rsidRPr="00C878AF">
        <w:rPr>
          <w:rFonts w:eastAsia="Arial"/>
          <w:color w:val="000000"/>
          <w:lang w:val="en-US"/>
        </w:rPr>
        <w:t>Tahun</w:t>
      </w:r>
      <w:proofErr w:type="spellEnd"/>
      <w:r w:rsidRPr="00C878AF">
        <w:rPr>
          <w:rFonts w:eastAsia="Arial"/>
          <w:color w:val="000000"/>
          <w:lang w:val="en-US"/>
        </w:rPr>
        <w:t xml:space="preserve"> 1993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Pengawasan</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Pejabat</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w:t>
      </w:r>
    </w:p>
    <w:p w14:paraId="648C9988"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2008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Pemungutan</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w:t>
      </w:r>
    </w:p>
    <w:p w14:paraId="00EAF304"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6 </w:t>
      </w:r>
      <w:proofErr w:type="spellStart"/>
      <w:r w:rsidRPr="00C878AF">
        <w:rPr>
          <w:rFonts w:eastAsia="Arial"/>
          <w:color w:val="000000"/>
          <w:lang w:val="en-US"/>
        </w:rPr>
        <w:t>Tahun</w:t>
      </w:r>
      <w:proofErr w:type="spellEnd"/>
      <w:r w:rsidRPr="00C878AF">
        <w:rPr>
          <w:rFonts w:eastAsia="Arial"/>
          <w:color w:val="000000"/>
          <w:lang w:val="en-US"/>
        </w:rPr>
        <w:t xml:space="preserve"> 2014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Bantuan</w:t>
      </w:r>
      <w:proofErr w:type="spellEnd"/>
      <w:r w:rsidRPr="00C878AF">
        <w:rPr>
          <w:rFonts w:eastAsia="Arial"/>
          <w:color w:val="000000"/>
          <w:lang w:val="en-US"/>
        </w:rPr>
        <w:t xml:space="preserve"> </w:t>
      </w:r>
      <w:proofErr w:type="spellStart"/>
      <w:r w:rsidRPr="00C878AF">
        <w:rPr>
          <w:rFonts w:eastAsia="Arial"/>
          <w:color w:val="000000"/>
          <w:lang w:val="en-US"/>
        </w:rPr>
        <w:t>Panggilan</w:t>
      </w:r>
      <w:proofErr w:type="spellEnd"/>
      <w:r w:rsidRPr="00C878AF">
        <w:rPr>
          <w:rFonts w:eastAsia="Arial"/>
          <w:color w:val="000000"/>
          <w:lang w:val="en-US"/>
        </w:rPr>
        <w:t xml:space="preserve">/ </w:t>
      </w:r>
      <w:proofErr w:type="spellStart"/>
      <w:r w:rsidRPr="00C878AF">
        <w:rPr>
          <w:rFonts w:eastAsia="Arial"/>
          <w:color w:val="000000"/>
          <w:lang w:val="en-US"/>
        </w:rPr>
        <w:t>Pemberitahuan</w:t>
      </w:r>
      <w:proofErr w:type="spellEnd"/>
      <w:r w:rsidRPr="00C878AF">
        <w:rPr>
          <w:rFonts w:eastAsia="Arial"/>
          <w:color w:val="000000"/>
          <w:lang w:val="en-US"/>
        </w:rPr>
        <w:t>;</w:t>
      </w:r>
    </w:p>
    <w:p w14:paraId="5079968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Tugas</w:t>
      </w:r>
      <w:proofErr w:type="spellEnd"/>
      <w:r w:rsidRPr="00C878AF">
        <w:rPr>
          <w:rFonts w:eastAsia="Arial"/>
          <w:color w:val="000000"/>
          <w:lang w:val="en-US"/>
        </w:rPr>
        <w:t xml:space="preserve"> dan </w:t>
      </w:r>
      <w:proofErr w:type="spellStart"/>
      <w:r w:rsidRPr="00C878AF">
        <w:rPr>
          <w:rFonts w:eastAsia="Arial"/>
          <w:color w:val="000000"/>
          <w:lang w:val="en-US"/>
        </w:rPr>
        <w:t>Administrasi</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 dan </w:t>
      </w:r>
      <w:proofErr w:type="spellStart"/>
      <w:r w:rsidRPr="00C878AF">
        <w:rPr>
          <w:rFonts w:eastAsia="Arial"/>
          <w:color w:val="000000"/>
          <w:lang w:val="en-US"/>
        </w:rPr>
        <w:t>Buku</w:t>
      </w:r>
      <w:proofErr w:type="spellEnd"/>
      <w:r w:rsidRPr="00C878AF">
        <w:rPr>
          <w:rFonts w:eastAsia="Arial"/>
          <w:color w:val="000000"/>
          <w:lang w:val="en-US"/>
        </w:rPr>
        <w:t xml:space="preserve"> II (</w:t>
      </w:r>
      <w:proofErr w:type="spellStart"/>
      <w:r w:rsidRPr="00C878AF">
        <w:rPr>
          <w:rFonts w:eastAsia="Arial"/>
          <w:color w:val="000000"/>
          <w:lang w:val="en-US"/>
        </w:rPr>
        <w:t>Edisi</w:t>
      </w:r>
      <w:proofErr w:type="spellEnd"/>
      <w:r w:rsidRPr="00C878AF">
        <w:rPr>
          <w:rFonts w:eastAsia="Arial"/>
          <w:color w:val="000000"/>
          <w:lang w:val="en-US"/>
        </w:rPr>
        <w:t xml:space="preserve"> </w:t>
      </w:r>
      <w:proofErr w:type="spellStart"/>
      <w:r w:rsidRPr="00C878AF">
        <w:rPr>
          <w:rFonts w:eastAsia="Arial"/>
          <w:color w:val="000000"/>
          <w:lang w:val="en-US"/>
        </w:rPr>
        <w:t>Revisi</w:t>
      </w:r>
      <w:proofErr w:type="spellEnd"/>
      <w:r w:rsidRPr="00C878AF">
        <w:rPr>
          <w:rFonts w:eastAsia="Arial"/>
          <w:color w:val="000000"/>
          <w:lang w:val="en-US"/>
        </w:rPr>
        <w:t xml:space="preserve"> 2007) </w:t>
      </w:r>
      <w:proofErr w:type="spellStart"/>
      <w:r w:rsidRPr="00C878AF">
        <w:rPr>
          <w:rFonts w:eastAsia="Arial"/>
          <w:color w:val="000000"/>
          <w:lang w:val="en-US"/>
        </w:rPr>
        <w:t>Tentang</w:t>
      </w:r>
      <w:proofErr w:type="spellEnd"/>
      <w:r w:rsidRPr="00C878AF">
        <w:rPr>
          <w:rFonts w:eastAsia="Arial"/>
          <w:color w:val="000000"/>
          <w:lang w:val="en-US"/>
        </w:rPr>
        <w:t xml:space="preserve"> Pola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Pengendalian</w:t>
      </w:r>
      <w:proofErr w:type="spellEnd"/>
      <w:r w:rsidRPr="00C878AF">
        <w:rPr>
          <w:rFonts w:eastAsia="Arial"/>
          <w:color w:val="000000"/>
          <w:lang w:val="en-US"/>
        </w:rPr>
        <w:t xml:space="preserve"> </w:t>
      </w:r>
      <w:proofErr w:type="spellStart"/>
      <w:r w:rsidRPr="00C878AF">
        <w:rPr>
          <w:rFonts w:eastAsia="Arial"/>
          <w:color w:val="000000"/>
          <w:lang w:val="en-US"/>
        </w:rPr>
        <w:t>Administrasi</w:t>
      </w:r>
      <w:proofErr w:type="spellEnd"/>
      <w:r w:rsidRPr="00C878AF">
        <w:rPr>
          <w:rFonts w:eastAsia="Arial"/>
          <w:color w:val="000000"/>
          <w:lang w:val="en-US"/>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lastRenderedPageBreak/>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KMA/080/SK/VIII/2006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5FB2EE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145/KMA/SK/VIII/2007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Memberlakukan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IV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6E6FD28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1-144/KMA/SK/I/2011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Informasi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52ED913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26/KMA/SK/II/2012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Standar</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7EE7C529" w14:textId="0418CCF8" w:rsidR="00B1777B"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Sekretaris</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dan </w:t>
      </w:r>
      <w:proofErr w:type="spellStart"/>
      <w:r w:rsidRPr="00C878AF">
        <w:rPr>
          <w:rFonts w:eastAsia="Arial"/>
          <w:color w:val="000000"/>
          <w:lang w:val="en-US"/>
        </w:rPr>
        <w:t>Pertanggungjawaban</w:t>
      </w:r>
      <w:proofErr w:type="spellEnd"/>
      <w:r w:rsidRPr="00C878AF">
        <w:rPr>
          <w:rFonts w:eastAsia="Arial"/>
          <w:color w:val="000000"/>
          <w:lang w:val="en-US"/>
        </w:rPr>
        <w:t xml:space="preserve"> </w:t>
      </w:r>
      <w:proofErr w:type="spellStart"/>
      <w:r w:rsidRPr="00C878AF">
        <w:rPr>
          <w:rFonts w:eastAsia="Arial"/>
          <w:color w:val="000000"/>
          <w:lang w:val="en-US"/>
        </w:rPr>
        <w:t>Belanja</w:t>
      </w:r>
      <w:proofErr w:type="spellEnd"/>
      <w:r w:rsidRPr="00C878AF">
        <w:rPr>
          <w:rFonts w:eastAsia="Arial"/>
          <w:color w:val="000000"/>
          <w:lang w:val="en-US"/>
        </w:rPr>
        <w:t xml:space="preserve"> Negara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tbl>
      <w:tblPr>
        <w:tblStyle w:val="TableGrid"/>
        <w:tblW w:w="904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22.</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Mahkamah Agung Nomor KMA/080/SK/VIII/2006 tentang Pedoman Pelaksanaan Pengawasan di Lingkungan Badan-badan Peradilan;</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23.</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Peraturan Mahkamah Agung RI Nomor 8 Tahun 2016 tentang Pengawasan dan Pembinaan Atasan Langsung di Lingkungan Mahkamah Agung dan Badan Peradilan Di Bawahnya;</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24.</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Pengadilan Tinggi Agama Padang Nomor W3-A/1423/PS.00/5/2022 tentang Penunjukan Hakim Pengawas Bidang, Hakim Pembina dan Pengawas Daerah Tahun 2022;</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25.</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Daftar Isian Pelaksanaan Anggaran Pengadilan Tinggi Agama Padang Nomor SP DIPA-005.01.2.401900/2022 tanggal 17 November 2021;</w:t>
            </w:r>
          </w:p>
        </w:tc>
      </w:tr>
    </w:tbl>
    <w:p w14:paraId="13474720" w14:textId="60CF350C" w:rsidR="00263B59" w:rsidRPr="00B1777B" w:rsidRDefault="00B1777B" w:rsidP="00B1777B">
      <w:pPr>
        <w:pBdr>
          <w:top w:val="nil"/>
          <w:left w:val="nil"/>
          <w:bottom w:val="nil"/>
          <w:right w:val="nil"/>
          <w:between w:val="nil"/>
        </w:pBdr>
        <w:spacing w:line="360" w:lineRule="auto"/>
        <w:ind w:left="729"/>
        <w:jc w:val="both"/>
        <w:rPr>
          <w:rFonts w:eastAsia="Arial"/>
          <w:color w:val="000000"/>
          <w:lang w:val="en-US"/>
        </w:rPr>
      </w:pPr>
      <w:r>
        <w:rPr>
          <w:rFonts w:eastAsia="Arial"/>
          <w:color w:val="000000"/>
          <w:lang w:val="en-US"/>
        </w:rPr>
        <w:t xml:space="preserve">    </w:t>
      </w:r>
    </w:p>
    <w:p w14:paraId="308043A8" w14:textId="05563BE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Ruang</w:t>
      </w:r>
      <w:proofErr w:type="spellEnd"/>
      <w:r w:rsidRPr="00FD71FE">
        <w:rPr>
          <w:rFonts w:eastAsia="Arial"/>
          <w:b/>
          <w:color w:val="000000"/>
          <w:lang w:val="en-US"/>
        </w:rPr>
        <w:t xml:space="preserve"> </w:t>
      </w:r>
      <w:proofErr w:type="spellStart"/>
      <w:r w:rsidRPr="00FD71FE">
        <w:rPr>
          <w:rFonts w:eastAsia="Arial"/>
          <w:b/>
          <w:color w:val="000000"/>
          <w:lang w:val="en-US"/>
        </w:rPr>
        <w:t>Lingkup</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30635E07" w14:textId="77777777" w:rsidR="00967877" w:rsidRPr="00FD71FE" w:rsidRDefault="00967877" w:rsidP="00967877">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Ruang</w:t>
      </w:r>
      <w:proofErr w:type="spellEnd"/>
      <w:r w:rsidRPr="00FD71FE">
        <w:rPr>
          <w:rFonts w:eastAsia="Arial"/>
          <w:color w:val="000000"/>
          <w:lang w:val="en-US"/>
        </w:rPr>
        <w:t xml:space="preserve"> </w:t>
      </w:r>
      <w:proofErr w:type="spellStart"/>
      <w:r w:rsidRPr="00FD71FE">
        <w:rPr>
          <w:rFonts w:eastAsia="Arial"/>
          <w:color w:val="000000"/>
          <w:lang w:val="en-US"/>
        </w:rPr>
        <w:t>lingkup</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meliputi</w:t>
      </w:r>
      <w:proofErr w:type="spellEnd"/>
      <w:r w:rsidRPr="00FD71FE">
        <w:rPr>
          <w:rFonts w:eastAsia="Arial"/>
          <w:color w:val="000000"/>
          <w:lang w:val="en-US"/>
        </w:rPr>
        <w:t>:</w:t>
      </w:r>
    </w:p>
    <w:p w14:paraId="6F1AEE09" w14:textId="153A3D6B" w:rsidR="00967877" w:rsidRPr="00FD71FE" w:rsidRDefault="00967877" w:rsidP="00967877">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program </w:t>
      </w:r>
      <w:proofErr w:type="spellStart"/>
      <w:r w:rsidR="0061735D" w:rsidRPr="00FD71FE">
        <w:rPr>
          <w:rFonts w:eastAsia="Arial"/>
          <w:color w:val="000000"/>
          <w:lang w:val="en-US"/>
        </w:rPr>
        <w:t>kerja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tugas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pengawasan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pembinaan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serta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evalausi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kegiatan</w:t>
      </w:r>
      <w:proofErr w:type="spellEnd"/>
      <w:r w:rsidR="0061735D" w:rsidRPr="00FD71FE">
        <w:rPr>
          <w:rFonts w:eastAsia="Arial"/>
          <w:color w:val="000000"/>
          <w:lang w:val="en-US"/>
        </w:rPr>
        <w:t>.</w:t>
      </w:r>
    </w:p>
    <w:p w14:paraId="772AB1A6" w14:textId="60458561" w:rsidR="00967877" w:rsidRPr="00FD71FE" w:rsidRDefault="00967877"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0061735D"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administrasi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perkara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persidangan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7B6140" w:rsidRPr="00FD71FE">
        <w:rPr>
          <w:rFonts w:eastAsia="Arial"/>
          <w:color w:val="000000"/>
          <w:lang w:val="en-US"/>
        </w:rPr>
        <w:t>putusan</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serta</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adminitrasi</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umum</w:t>
      </w:r>
      <w:proofErr w:type="spellEnd"/>
      <w:r w:rsidR="007B6140" w:rsidRPr="00FD71FE">
        <w:rPr>
          <w:rFonts w:eastAsia="Arial"/>
          <w:color w:val="000000"/>
          <w:lang w:val="en-US"/>
        </w:rPr>
        <w:t>.</w:t>
      </w:r>
    </w:p>
    <w:p w14:paraId="347AA62B" w14:textId="6FB043E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Mutu</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r w:rsidRPr="00FD71FE">
        <w:rPr>
          <w:rFonts w:eastAsia="Arial"/>
          <w:color w:val="000000"/>
          <w:lang w:val="en-US"/>
        </w:rPr>
        <w:t>.</w:t>
      </w:r>
    </w:p>
    <w:p w14:paraId="43439B25" w14:textId="07E3BB6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w:t>
      </w:r>
    </w:p>
    <w:p w14:paraId="6AE8C9E3" w14:textId="77777777" w:rsidR="00263B59" w:rsidRPr="00FD71FE" w:rsidRDefault="00263B59" w:rsidP="00263B59">
      <w:pPr>
        <w:pBdr>
          <w:top w:val="nil"/>
          <w:left w:val="nil"/>
          <w:bottom w:val="nil"/>
          <w:right w:val="nil"/>
          <w:between w:val="nil"/>
        </w:pBdr>
        <w:spacing w:line="360" w:lineRule="auto"/>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Maksud</w:t>
      </w:r>
      <w:proofErr w:type="spellEnd"/>
      <w:r w:rsidRPr="00FD71FE">
        <w:rPr>
          <w:rFonts w:eastAsia="Arial"/>
          <w:b/>
          <w:color w:val="000000"/>
          <w:lang w:val="en-US"/>
        </w:rPr>
        <w:t xml:space="preserve"> dan </w:t>
      </w:r>
      <w:proofErr w:type="spellStart"/>
      <w:r w:rsidRPr="00FD71FE">
        <w:rPr>
          <w:rFonts w:eastAsia="Arial"/>
          <w:b/>
          <w:color w:val="000000"/>
          <w:lang w:val="en-US"/>
        </w:rPr>
        <w:t>Tujuan</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262490CA" w14:textId="472D27CE"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Maksud</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75505FEA" w14:textId="73792DE9" w:rsidR="001A0A93"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terselenggaranya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benar</w:t>
      </w:r>
      <w:proofErr w:type="spellEnd"/>
    </w:p>
    <w:p w14:paraId="6A5C56C2" w14:textId="48D76E5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terwujudnya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tertib</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adminitrasi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0AE330E5" w14:textId="55B04FF8"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pencapaian</w:t>
      </w:r>
      <w:proofErr w:type="spellEnd"/>
      <w:r w:rsidRPr="00FD71FE">
        <w:rPr>
          <w:rFonts w:ascii="Times New Roman" w:eastAsia="Arial" w:hAnsi="Times New Roman" w:cs="Times New Roman"/>
          <w:bCs/>
          <w:color w:val="000000"/>
          <w:sz w:val="24"/>
          <w:szCs w:val="24"/>
        </w:rPr>
        <w:t xml:space="preserve"> target yang </w:t>
      </w:r>
      <w:proofErr w:type="spellStart"/>
      <w:r w:rsidRPr="00FD71FE">
        <w:rPr>
          <w:rFonts w:ascii="Times New Roman" w:eastAsia="Arial" w:hAnsi="Times New Roman" w:cs="Times New Roman"/>
          <w:bCs/>
          <w:color w:val="000000"/>
          <w:sz w:val="24"/>
          <w:szCs w:val="24"/>
        </w:rPr>
        <w:t>telah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ditetapkan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program </w:t>
      </w:r>
      <w:proofErr w:type="spellStart"/>
      <w:r w:rsidRPr="00FD71FE">
        <w:rPr>
          <w:rFonts w:ascii="Times New Roman" w:eastAsia="Arial" w:hAnsi="Times New Roman" w:cs="Times New Roman"/>
          <w:bCs/>
          <w:color w:val="000000"/>
          <w:sz w:val="24"/>
          <w:szCs w:val="24"/>
        </w:rPr>
        <w:t>kerja</w:t>
      </w:r>
      <w:proofErr w:type="spellEnd"/>
    </w:p>
    <w:p w14:paraId="7C2C972B" w14:textId="5BCFD9E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lembaga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bermartabat</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terhormat</w:t>
      </w:r>
      <w:proofErr w:type="spellEnd"/>
    </w:p>
    <w:p w14:paraId="4FE881FC" w14:textId="4949177D"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aparat</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professional, </w:t>
      </w:r>
      <w:proofErr w:type="spellStart"/>
      <w:r w:rsidRPr="00FD71FE">
        <w:rPr>
          <w:rFonts w:ascii="Times New Roman" w:eastAsia="Arial" w:hAnsi="Times New Roman" w:cs="Times New Roman"/>
          <w:bCs/>
          <w:color w:val="000000"/>
          <w:sz w:val="24"/>
          <w:szCs w:val="24"/>
        </w:rPr>
        <w:t>bersih</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berwibawa</w:t>
      </w:r>
      <w:proofErr w:type="spellEnd"/>
      <w:r w:rsidRPr="00FD71FE">
        <w:rPr>
          <w:rFonts w:ascii="Times New Roman" w:eastAsia="Arial" w:hAnsi="Times New Roman" w:cs="Times New Roman"/>
          <w:bCs/>
          <w:color w:val="000000"/>
          <w:sz w:val="24"/>
          <w:szCs w:val="24"/>
        </w:rPr>
        <w:t>.</w:t>
      </w:r>
    </w:p>
    <w:p w14:paraId="703C02EC" w14:textId="4C879C7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Meningkakan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kinerja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pelayanan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publik</w:t>
      </w:r>
      <w:proofErr w:type="spellEnd"/>
      <w:r w:rsidRPr="00FD71FE">
        <w:rPr>
          <w:rFonts w:ascii="Times New Roman" w:eastAsia="Arial" w:hAnsi="Times New Roman" w:cs="Times New Roman"/>
          <w:bCs/>
          <w:color w:val="000000"/>
          <w:sz w:val="24"/>
          <w:szCs w:val="24"/>
        </w:rPr>
        <w:t>.</w:t>
      </w:r>
    </w:p>
    <w:p w14:paraId="361DFB0B" w14:textId="5EB8E019"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Meiningkatkan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disiplindan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prestasi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guna</w:t>
      </w:r>
      <w:proofErr w:type="spellEnd"/>
      <w:r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pencapaian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pelaksanaan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tugas</w:t>
      </w:r>
      <w:proofErr w:type="spellEnd"/>
      <w:r w:rsidR="0061735D" w:rsidRPr="00FD71FE">
        <w:rPr>
          <w:rFonts w:ascii="Times New Roman" w:eastAsia="Arial" w:hAnsi="Times New Roman" w:cs="Times New Roman"/>
          <w:bCs/>
          <w:color w:val="000000"/>
          <w:sz w:val="24"/>
          <w:szCs w:val="24"/>
        </w:rPr>
        <w:t xml:space="preserve"> yang optimal.</w:t>
      </w:r>
    </w:p>
    <w:p w14:paraId="112F4D65" w14:textId="757A1910" w:rsidR="0061735D" w:rsidRPr="00FD71FE" w:rsidRDefault="0061735D"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Mencegah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terjadinya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penyimpangan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penyalahgunaan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wewenang</w:t>
      </w:r>
      <w:proofErr w:type="spellEnd"/>
      <w:r w:rsidRPr="00FD71FE">
        <w:rPr>
          <w:rFonts w:ascii="Times New Roman" w:eastAsia="Arial" w:hAnsi="Times New Roman" w:cs="Times New Roman"/>
          <w:bCs/>
          <w:color w:val="000000"/>
          <w:sz w:val="24"/>
          <w:szCs w:val="24"/>
        </w:rPr>
        <w:t>.</w:t>
      </w:r>
    </w:p>
    <w:p w14:paraId="76250F8F" w14:textId="77777777" w:rsidR="001A0A93" w:rsidRPr="00FD71FE" w:rsidRDefault="001A0A93" w:rsidP="0061735D">
      <w:pPr>
        <w:pStyle w:val="ListParagraph"/>
        <w:pBdr>
          <w:top w:val="nil"/>
          <w:left w:val="nil"/>
          <w:bottom w:val="nil"/>
          <w:right w:val="nil"/>
          <w:between w:val="nil"/>
        </w:pBdr>
        <w:spacing w:line="360" w:lineRule="auto"/>
        <w:ind w:left="1056"/>
        <w:jc w:val="both"/>
        <w:rPr>
          <w:rFonts w:ascii="Times New Roman" w:eastAsia="Arial" w:hAnsi="Times New Roman" w:cs="Times New Roman"/>
          <w:bCs/>
          <w:color w:val="000000"/>
          <w:sz w:val="24"/>
          <w:szCs w:val="24"/>
        </w:rPr>
      </w:pPr>
    </w:p>
    <w:p w14:paraId="594F02D9" w14:textId="4B5775D6"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Tujuan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1C7E54F0" w14:textId="50F086D6"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Menopang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kerangka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p>
    <w:p w14:paraId="4716CE2E" w14:textId="42429697"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lastRenderedPageBreak/>
        <w:t>Menciptakan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kondisi</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mendukung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kelancaran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kecepatan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ketepatan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pelaksanaan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pokok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fungsi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746D77AE" w14:textId="35BCB132"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Memberikan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masukan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berupa</w:t>
      </w:r>
      <w:proofErr w:type="spellEnd"/>
      <w:r w:rsidRPr="00FD71FE">
        <w:rPr>
          <w:rFonts w:ascii="Times New Roman" w:eastAsia="Arial" w:hAnsi="Times New Roman" w:cs="Times New Roman"/>
          <w:bCs/>
          <w:color w:val="000000"/>
          <w:sz w:val="24"/>
          <w:szCs w:val="24"/>
        </w:rPr>
        <w:t xml:space="preserve"> data, </w:t>
      </w:r>
      <w:proofErr w:type="spellStart"/>
      <w:r w:rsidRPr="00FD71FE">
        <w:rPr>
          <w:rFonts w:ascii="Times New Roman" w:eastAsia="Arial" w:hAnsi="Times New Roman" w:cs="Times New Roman"/>
          <w:bCs/>
          <w:color w:val="000000"/>
          <w:sz w:val="24"/>
          <w:szCs w:val="24"/>
        </w:rPr>
        <w:t>fakta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petimbangan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rekomendasi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kepada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atasan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sebagai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bahan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untuk</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pengambil</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keputusan</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Metodologi</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0335AA05" w14:textId="71A7BE86" w:rsidR="0061735D" w:rsidRPr="00FD71FE" w:rsidRDefault="0061735D" w:rsidP="0061735D">
      <w:pPr>
        <w:pBdr>
          <w:top w:val="nil"/>
          <w:left w:val="nil"/>
          <w:bottom w:val="nil"/>
          <w:right w:val="nil"/>
          <w:between w:val="nil"/>
        </w:pBdr>
        <w:spacing w:line="360" w:lineRule="auto"/>
        <w:ind w:left="350"/>
        <w:jc w:val="both"/>
        <w:rPr>
          <w:rFonts w:eastAsia="Arial"/>
          <w:bCs/>
          <w:color w:val="000000"/>
        </w:rPr>
      </w:pPr>
      <w:proofErr w:type="spellStart"/>
      <w:r w:rsidRPr="00FD71FE">
        <w:rPr>
          <w:rFonts w:eastAsia="Arial"/>
          <w:color w:val="000000"/>
          <w:lang w:val="en-US"/>
        </w:rPr>
        <w:t>Pengawasan</w:t>
      </w:r>
      <w:proofErr w:type="spellEnd"/>
      <w:r w:rsidRPr="00FD71FE">
        <w:rPr>
          <w:rFonts w:eastAsia="Arial"/>
          <w:bCs/>
          <w:color w:val="000000"/>
        </w:rPr>
        <w:t xml:space="preserve"> rutin/regular dilakukan daam bentuk pemeriksaan, yaitu degan mekanisme pengamatan yang dilakukan dan dekat, dengan cara mengadakan perbandingan antara sesuatu yang tekah atau akan dilaksanakan dengan sesuatu yang seharusnya dilaksanakan menurut ketentuan perturan yang berlaku.</w:t>
      </w:r>
    </w:p>
    <w:p w14:paraId="4B450620" w14:textId="77777777" w:rsidR="0061735D" w:rsidRPr="00FD71FE" w:rsidRDefault="0061735D" w:rsidP="0061735D">
      <w:pPr>
        <w:pBdr>
          <w:top w:val="nil"/>
          <w:left w:val="nil"/>
          <w:bottom w:val="nil"/>
          <w:right w:val="nil"/>
          <w:between w:val="nil"/>
        </w:pBdr>
        <w:spacing w:line="360" w:lineRule="auto"/>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proofErr w:type="spellStart"/>
      <w:r w:rsidRPr="00FD71FE">
        <w:rPr>
          <w:rFonts w:eastAsia="Arial"/>
          <w:b/>
          <w:color w:val="000000"/>
          <w:lang w:val="en-US"/>
        </w:rPr>
        <w:t>Jangka</w:t>
      </w:r>
      <w:proofErr w:type="spellEnd"/>
      <w:r w:rsidRPr="00FD71FE">
        <w:rPr>
          <w:rFonts w:eastAsia="Arial"/>
          <w:b/>
          <w:color w:val="000000"/>
          <w:lang w:val="en-US"/>
        </w:rPr>
        <w:t xml:space="preserve"> Waktu </w:t>
      </w:r>
      <w:proofErr w:type="spellStart"/>
      <w:r w:rsidRPr="00FD71FE">
        <w:rPr>
          <w:rFonts w:eastAsia="Arial"/>
          <w:b/>
          <w:color w:val="000000"/>
          <w:lang w:val="en-US"/>
        </w:rPr>
        <w:t>Penga</w:t>
      </w:r>
      <w:r w:rsidR="00146530" w:rsidRPr="00FD71FE">
        <w:rPr>
          <w:rFonts w:eastAsia="Arial"/>
          <w:b/>
          <w:color w:val="000000"/>
          <w:lang w:val="en-US"/>
        </w:rPr>
        <w:t>wa</w:t>
      </w:r>
      <w:r w:rsidRPr="00FD71FE">
        <w:rPr>
          <w:rFonts w:eastAsia="Arial"/>
          <w:b/>
          <w:color w:val="000000"/>
          <w:lang w:val="en-US"/>
        </w:rPr>
        <w:t>san</w:t>
      </w:r>
      <w:proofErr w:type="spellEnd"/>
    </w:p>
    <w:p w14:paraId="75D255F5" w14:textId="4C373997"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Sesuai dengan surat tugas yang diterbitkan oleh Ketua Pengadilan Tinggi Agama Padang, bahwa jangka waktu pelaksanaan pemeriksaan selama 2 (dua) hari, tanggal 3 Juni 2022 di Pengadilan Agama Maninjau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1.</w:t>
            </w:r>
          </w:p>
        </w:tc>
        <w:tc>
          <w:tcPr>
            <w:tcW w:w="8583" w:type="dxa"/>
          </w:tcPr>
          <w:p w14:paraId="4962EFB7" w14:textId="72C0FD9A" w:rsidR="00865FC4" w:rsidRPr="00FD71FE" w:rsidRDefault="00865FC4" w:rsidP="000477BB">
            <w:pPr>
              <w:tabs>
                <w:tab w:val="left" w:pos="1418"/>
              </w:tabs>
              <w:spacing w:line="276" w:lineRule="auto"/>
              <w:jc w:val="both"/>
            </w:pPr>
            <w:r w:rsidRPr="00FD71FE">
              <w:t>Drs. H. Sulem Ahmad S.H., M.A., Hakim Tinggi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2.</w:t>
            </w:r>
          </w:p>
        </w:tc>
        <w:tc>
          <w:tcPr>
            <w:tcW w:w="8583" w:type="dxa"/>
          </w:tcPr>
          <w:p w14:paraId="4962EFB7" w14:textId="72C0FD9A" w:rsidR="00865FC4" w:rsidRPr="00FD71FE" w:rsidRDefault="00865FC4" w:rsidP="000477BB">
            <w:pPr>
              <w:tabs>
                <w:tab w:val="left" w:pos="1418"/>
              </w:tabs>
              <w:spacing w:line="276" w:lineRule="auto"/>
              <w:jc w:val="both"/>
            </w:pPr>
            <w:r w:rsidRPr="00FD71FE">
              <w:t>H. Masdi S.H., Panitera Muda Hukum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3.</w:t>
            </w:r>
          </w:p>
        </w:tc>
        <w:tc>
          <w:tcPr>
            <w:tcW w:w="8583" w:type="dxa"/>
          </w:tcPr>
          <w:p w14:paraId="4962EFB7" w14:textId="72C0FD9A" w:rsidR="00865FC4" w:rsidRPr="00FD71FE" w:rsidRDefault="00865FC4" w:rsidP="000477BB">
            <w:pPr>
              <w:tabs>
                <w:tab w:val="left" w:pos="1418"/>
              </w:tabs>
              <w:spacing w:line="276" w:lineRule="auto"/>
              <w:jc w:val="both"/>
            </w:pPr>
            <w:r w:rsidRPr="00FD71FE">
              <w:t>Muhammad Andi Purwanto A.Md.T., Pranata Komputer Pelaksana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4.</w:t>
            </w:r>
          </w:p>
        </w:tc>
        <w:tc>
          <w:tcPr>
            <w:tcW w:w="8583" w:type="dxa"/>
          </w:tcPr>
          <w:p w14:paraId="4962EFB7" w14:textId="72C0FD9A" w:rsidR="00865FC4" w:rsidRPr="00FD71FE" w:rsidRDefault="00865FC4" w:rsidP="000477BB">
            <w:pPr>
              <w:tabs>
                <w:tab w:val="left" w:pos="1418"/>
              </w:tabs>
              <w:spacing w:line="276" w:lineRule="auto"/>
              <w:jc w:val="both"/>
            </w:pPr>
            <w:r w:rsidRPr="00FD71FE">
              <w:t>Zamharir Saleh, A.Md.Kom., PPNPN pada Pengadilan Tinggi Agama Padang</w:t>
            </w:r>
          </w:p>
        </w:tc>
      </w:tr>
    </w:tbl>
    <w:p w14:paraId="57A6DF58" w14:textId="77777777" w:rsidR="007B6140" w:rsidRPr="00FD71FE" w:rsidRDefault="007B6140" w:rsidP="00146530">
      <w:pPr>
        <w:pBdr>
          <w:top w:val="nil"/>
          <w:left w:val="nil"/>
          <w:bottom w:val="nil"/>
          <w:right w:val="nil"/>
          <w:between w:val="nil"/>
        </w:pBdr>
        <w:spacing w:line="360" w:lineRule="auto"/>
        <w:jc w:val="both"/>
        <w:rPr>
          <w:rFonts w:eastAsia="Arial"/>
          <w:b/>
          <w:color w:val="000000"/>
          <w:lang w:val="en-US"/>
        </w:rPr>
      </w:pPr>
    </w:p>
    <w:p w14:paraId="05FD03E7" w14:textId="6F3F3013"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Objek</w:t>
      </w:r>
      <w:proofErr w:type="spellEnd"/>
      <w:r w:rsidRPr="00FD71FE">
        <w:rPr>
          <w:rFonts w:eastAsia="Arial"/>
          <w:b/>
          <w:color w:val="000000"/>
          <w:lang w:val="en-US"/>
        </w:rPr>
        <w:t xml:space="preserve"> </w:t>
      </w:r>
      <w:proofErr w:type="spellStart"/>
      <w:r w:rsidRPr="00FD71FE">
        <w:rPr>
          <w:rFonts w:eastAsia="Arial"/>
          <w:b/>
          <w:color w:val="000000"/>
          <w:lang w:val="en-US"/>
        </w:rPr>
        <w:t>Pemeriksaan</w:t>
      </w:r>
      <w:proofErr w:type="spellEnd"/>
    </w:p>
    <w:p w14:paraId="1409F531" w14:textId="08EA8DB9" w:rsidR="0061735D" w:rsidRPr="00FD71FE" w:rsidRDefault="007B6140" w:rsidP="007B6140">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Pengawasan</w:t>
      </w:r>
      <w:proofErr w:type="spellEnd"/>
      <w:r w:rsidRPr="00FD71FE">
        <w:rPr>
          <w:rFonts w:eastAsia="Arial"/>
          <w:color w:val="000000"/>
          <w:lang w:val="en-US"/>
        </w:rPr>
        <w:t xml:space="preserve"> </w:t>
      </w:r>
      <w:r w:rsidRPr="00FD71FE">
        <w:rPr>
          <w:rFonts w:eastAsia="Arial"/>
          <w:bCs/>
          <w:color w:val="000000"/>
        </w:rPr>
        <w:t>rutin/regular</w:t>
      </w:r>
      <w:r w:rsidRPr="00FD71FE">
        <w:rPr>
          <w:rFonts w:eastAsia="Arial"/>
          <w:bCs/>
          <w:color w:val="000000"/>
          <w:lang w:val="en-US"/>
        </w:rPr>
        <w:t xml:space="preserve"> </w:t>
      </w:r>
      <w:proofErr w:type="spellStart"/>
      <w:r w:rsidRPr="00FD71FE">
        <w:rPr>
          <w:rFonts w:eastAsia="Arial"/>
          <w:bCs/>
          <w:color w:val="000000"/>
          <w:lang w:val="en-US"/>
        </w:rPr>
        <w:t>dilaksanakan</w:t>
      </w:r>
      <w:proofErr w:type="spellEnd"/>
      <w:r w:rsidRPr="00FD71FE">
        <w:rPr>
          <w:rFonts w:eastAsia="Arial"/>
          <w:bCs/>
          <w:color w:val="000000"/>
          <w:lang w:val="en-US"/>
        </w:rPr>
        <w:t xml:space="preserve"> </w:t>
      </w:r>
      <w:proofErr w:type="spellStart"/>
      <w:r w:rsidRPr="00FD71FE">
        <w:rPr>
          <w:rFonts w:eastAsia="Arial"/>
          <w:bCs/>
          <w:color w:val="000000"/>
          <w:lang w:val="en-US"/>
        </w:rPr>
        <w:t>dengan</w:t>
      </w:r>
      <w:proofErr w:type="spellEnd"/>
      <w:r w:rsidRPr="00FD71FE">
        <w:rPr>
          <w:rFonts w:eastAsia="Arial"/>
          <w:bCs/>
          <w:color w:val="000000"/>
          <w:lang w:val="en-US"/>
        </w:rPr>
        <w:t xml:space="preserve"> </w:t>
      </w:r>
      <w:proofErr w:type="spellStart"/>
      <w:r w:rsidRPr="00FD71FE">
        <w:rPr>
          <w:rFonts w:eastAsia="Arial"/>
          <w:bCs/>
          <w:color w:val="000000"/>
          <w:lang w:val="en-US"/>
        </w:rPr>
        <w:t>melakuakn</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proofErr w:type="spellStart"/>
      <w:r w:rsidRPr="00FD71FE">
        <w:rPr>
          <w:rFonts w:eastAsia="Arial"/>
          <w:bCs/>
          <w:color w:val="000000"/>
          <w:lang w:val="en-US"/>
        </w:rPr>
        <w:t>terhadap</w:t>
      </w:r>
      <w:proofErr w:type="spellEnd"/>
      <w:r w:rsidRPr="00FD71FE">
        <w:rPr>
          <w:rFonts w:eastAsia="Arial"/>
          <w:bCs/>
          <w:color w:val="000000"/>
          <w:lang w:val="en-US"/>
        </w:rPr>
        <w:t xml:space="preserve"> </w:t>
      </w:r>
      <w:proofErr w:type="spellStart"/>
      <w:r w:rsidRPr="00FD71FE">
        <w:rPr>
          <w:rFonts w:eastAsia="Arial"/>
          <w:bCs/>
          <w:color w:val="000000"/>
          <w:lang w:val="en-US"/>
        </w:rPr>
        <w:t>objek-objek</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r w:rsidRPr="00FD71FE">
        <w:rPr>
          <w:rFonts w:eastAsia="Arial"/>
          <w:color w:val="000000"/>
          <w:lang w:val="en-US"/>
        </w:rPr>
        <w:t xml:space="preserve">yang </w:t>
      </w:r>
      <w:proofErr w:type="spellStart"/>
      <w:r w:rsidR="0061735D" w:rsidRPr="00FD71FE">
        <w:rPr>
          <w:rFonts w:eastAsia="Arial"/>
          <w:color w:val="000000"/>
          <w:lang w:val="en-US"/>
        </w:rPr>
        <w:t>meliputi</w:t>
      </w:r>
      <w:proofErr w:type="spellEnd"/>
      <w:r w:rsidR="0061735D" w:rsidRPr="00FD71FE">
        <w:rPr>
          <w:rFonts w:eastAsia="Arial"/>
          <w:color w:val="000000"/>
          <w:lang w:val="en-US"/>
        </w:rPr>
        <w:t>:</w:t>
      </w:r>
    </w:p>
    <w:p w14:paraId="5D100754"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p>
    <w:p w14:paraId="4AF61A00"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perkara</w:t>
      </w:r>
      <w:proofErr w:type="spellEnd"/>
    </w:p>
    <w:p w14:paraId="5E504ED6"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persidangan</w:t>
      </w:r>
      <w:proofErr w:type="spellEnd"/>
      <w:r w:rsidRPr="00FD71FE">
        <w:rPr>
          <w:rFonts w:eastAsia="Arial"/>
          <w:color w:val="000000"/>
          <w:lang w:val="en-US"/>
        </w:rPr>
        <w:t xml:space="preserve"> dan </w:t>
      </w:r>
      <w:proofErr w:type="spellStart"/>
      <w:r w:rsidRPr="00FD71FE">
        <w:rPr>
          <w:rFonts w:eastAsia="Arial"/>
          <w:color w:val="000000"/>
          <w:lang w:val="en-US"/>
        </w:rPr>
        <w:t>pelaksanaan</w:t>
      </w:r>
      <w:proofErr w:type="spellEnd"/>
      <w:r w:rsidRPr="00FD71FE">
        <w:rPr>
          <w:rFonts w:eastAsia="Arial"/>
          <w:color w:val="000000"/>
          <w:lang w:val="en-US"/>
        </w:rPr>
        <w:t xml:space="preserve"> </w:t>
      </w:r>
      <w:proofErr w:type="spellStart"/>
      <w:r w:rsidRPr="00FD71FE">
        <w:rPr>
          <w:rFonts w:eastAsia="Arial"/>
          <w:color w:val="000000"/>
          <w:lang w:val="en-US"/>
        </w:rPr>
        <w:t>putusan</w:t>
      </w:r>
      <w:proofErr w:type="spellEnd"/>
    </w:p>
    <w:p w14:paraId="49ED439B"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umum</w:t>
      </w:r>
      <w:proofErr w:type="spellEnd"/>
    </w:p>
    <w:p w14:paraId="2E475F4F"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p>
    <w:p w14:paraId="66243BEA" w14:textId="77777777" w:rsidR="0061735D" w:rsidRPr="00FD71FE" w:rsidRDefault="0061735D" w:rsidP="0061735D">
      <w:pPr>
        <w:pBdr>
          <w:top w:val="nil"/>
          <w:left w:val="nil"/>
          <w:bottom w:val="nil"/>
          <w:right w:val="nil"/>
          <w:between w:val="nil"/>
        </w:pBdr>
        <w:spacing w:line="360" w:lineRule="auto"/>
        <w:jc w:val="both"/>
        <w:rPr>
          <w:rFonts w:eastAsia="Arial"/>
          <w:b/>
          <w:color w:val="000000"/>
        </w:rPr>
      </w:pPr>
    </w:p>
    <w:p w14:paraId="75E86389" w14:textId="77777777" w:rsidR="00146530" w:rsidRPr="00FD71FE" w:rsidRDefault="00146530" w:rsidP="00146530">
      <w:pPr>
        <w:pBdr>
          <w:top w:val="nil"/>
          <w:left w:val="nil"/>
          <w:bottom w:val="nil"/>
          <w:right w:val="nil"/>
          <w:between w:val="nil"/>
        </w:pBdr>
        <w:spacing w:line="360" w:lineRule="auto"/>
        <w:jc w:val="both"/>
        <w:rPr>
          <w:rFonts w:eastAsia="Arial"/>
          <w:b/>
          <w:color w:val="000000"/>
        </w:rPr>
      </w:pPr>
    </w:p>
    <w:p w14:paraId="325E0CAC" w14:textId="77777777" w:rsidR="00263B59" w:rsidRPr="00FD71FE" w:rsidRDefault="00263B59" w:rsidP="00263B59">
      <w:pPr>
        <w:rPr>
          <w:rFonts w:eastAsia="Arial"/>
          <w:b/>
          <w:color w:val="000000"/>
        </w:rPr>
      </w:pPr>
      <w:r w:rsidRPr="00FD71FE">
        <w:rPr>
          <w:rFonts w:eastAsia="Arial"/>
          <w:b/>
          <w:color w:val="000000"/>
        </w:rPr>
        <w:br w:type="page"/>
      </w: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17B9EDB0" w:rsidR="00263B59" w:rsidRPr="00FD71FE" w:rsidRDefault="00263B59" w:rsidP="00263B59">
      <w:pPr>
        <w:pBdr>
          <w:top w:val="nil"/>
          <w:left w:val="nil"/>
          <w:bottom w:val="nil"/>
          <w:right w:val="nil"/>
          <w:between w:val="nil"/>
        </w:pBdr>
        <w:spacing w:line="360" w:lineRule="auto"/>
        <w:ind w:left="360"/>
        <w:jc w:val="center"/>
        <w:rPr>
          <w:rFonts w:eastAsia="Arial"/>
          <w:b/>
          <w:color w:val="000000"/>
          <w:lang w:val="en-US"/>
        </w:rPr>
      </w:pPr>
      <w:r w:rsidRPr="00FD71FE">
        <w:rPr>
          <w:rFonts w:eastAsia="Arial"/>
          <w:b/>
          <w:color w:val="000000"/>
          <w:lang w:val="en-US"/>
        </w:rPr>
        <w:t>URAIAN HASIL PEMERIKSAAN</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177CF454"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0"/>
        <w:gridCol w:w="8553"/>
      </w:tblGrid>
    </w:tbl>
    <w:p w14:paraId="14DCFEF5" w14:textId="77777777" w:rsidR="00865FC4" w:rsidRPr="00FD71FE" w:rsidRDefault="00865FC4" w:rsidP="00865FC4">
      <w:pPr>
        <w:pBdr>
          <w:top w:val="nil"/>
          <w:left w:val="nil"/>
          <w:bottom w:val="nil"/>
          <w:right w:val="nil"/>
          <w:between w:val="nil"/>
        </w:pBdr>
        <w:spacing w:line="360" w:lineRule="auto"/>
        <w:ind w:left="364"/>
        <w:jc w:val="both"/>
        <w:rPr>
          <w:rFonts w:eastAsia="Arial"/>
          <w:b/>
          <w:color w:val="000000"/>
        </w:rPr>
      </w:pPr>
    </w:p>
    <w:p w14:paraId="70835A6A" w14:textId="5EB3053E" w:rsidR="00263B59" w:rsidRPr="00FD71FE" w:rsidRDefault="00340515" w:rsidP="00263B59">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 perkara</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BAS yang belum diupload ke SIPP sesuai tanggal sidang. Nomor Perkara dan Tgl. BAS yang belum diupload sebagai berikut :1. 9/Pdt.G/2022/PA.Min  tanggal sidang 02-02-2022.2. 3/Pdt.G/2022/PA.Min  tanggal sidang 15-02-2022.3. 18/Pdt.G/2022/PA.Min  tanggal sidang 25-05-2022.4. 18/Pdt.G/2022/PA.Min  tanggal sidang 02-06-2022.5. 21/Pdt.G/2022/PA.Min  tanggal sidang 31-05-2022.6. 24/Pdt.G/2022/PA.Min  tanggal sidang 23-02-2022.7. 27/Pdt.G/2022/PA.Min  tanggal sidang 01-03-2022.8. 35/Pdt.G/2022/PA.Min  tanggal sidang 15-03-2022.9. 37/Pdt.G/2022/PA.Min  tanggal sidang 22-03-2022.10. 37/Pdt.G/2022/PA.Min  tanggal sidang 15-03-2022.11. 39/Pdt.G/2022/PA.Min  tanggal sidang 18-05-2022.12. 39/Pdt.G/2022/PA.Min  tanggal sidang 13-04-2022.13. 39/Pdt.G/2022/PA.Min  tanggal sidang 06-04-2022.14. 42/Pdt.G/2022/PA.Min  tanggal sidang 12-04-2022.15. 44/Pdt.G/2022/PA.Min  tanggal sidang 07-04-2022.16. 46/Pdt.G/2022/PA.Min  tanggal sidang 09-05-2022.17. 50/Pdt.G/2022/PA.Min  tanggal sidang 19-04-2022.18. 55/Pdt.G/2022/PA.Min  tanggal sidang 24-05-2022.19. 61/Pdt.G/2022/PA.Min  tanggal sidang 18-05-2022.20. 61/Pdt.G/2022/PA.Min  tanggal sidang 25-05-2022.21. 63/Pdt.G/2022/PA.Min  tanggal sidang 24-05-2022.22. 63/Pdt.G/2022/PA.Min  tanggal sidang 31-05-2022.23. 4/Pdt.P/2022/PA.Min  tanggal sidang 25-01-2022.24. 8/Pdt.P/2022/PA.Min  tanggal sidang 11-03-2022.25. 11/Pdt.P/2022/PA.Min  tanggal sidang 11-03-2022.26. 13/Pdt.P/2022/PA.Min  tanggal sidang 11-03-2022.27. 13/Pdt.P/2022/PA.Min  tanggal sidang 10-03-2022.28. 22/Pdt.P/2022/PA.Min  tanggal sidang 25-03-2022.29. 22/Pdt.P/2022/PA.Min  tanggal sidang 24-03-2022.30. 23/Pdt.P/2022/PA.Min  tanggal sidang 25-03-2022.31. 23/Pdt.P/2022/PA.Min  tanggal sidang 24-03-2022.32. 24/Pdt.P/2022/PA.Min  tanggal sidang 24-03-2022.33. 24/Pdt.P/2022/PA.Min  tanggal sidang 25-03-2022.34. 31/Pdt.P/2022/PA.Min  tanggal sidang 11-05-2022.35. 31/Pdt.P/2022/PA.Min  tanggal sidang 12-05-2022.36. 194/Pdt.G/2021/PA.Min  tanggal sidang 05-01-2022.37. 223/Pdt.G/2022/PA.Min  tanggal sidang 30-05-2022.</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Keputusan Dirjen Badilag Mahkamah Agung RI Nomor NOMOR 056/DJA/HK.05/SK/I/2020 tentang Pelaksanaan Administrasi Perkara dan Persidangan di Pengadilan Agama secara Elektronik</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Kurangnya Pengawasan / kontrol dari Pejabat yang berwenang</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Konten SIPP pada data persidangan tidak berisi sehingga Majelis Hakim untuk mengonsep putusan tidak bisa mengambil data/ keterangan dari  BAS melalui SIPP</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Sebelum sidang berikutnya Berita Acara Sidang sudah  diaplot di SIPP</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berkas perkara tahun 2022 yang telah minut dan BHT belum dialih Mediakan ke SIPP Perkara Nomor :
1. 31/Pdt.P/2022/PA.Min  BHT  12-05-2022.
2. 46/Pdt.G/2022/PA.Min  BHT  09-05-2022
3. 39/Pdt.G/2022/PA.Min  BHT  13-04-2022
4. 11/Pdt.P/2022/PA.Min  BHT  11-03-2022
5. 25/Pdt.G/2022/PA.Min  BHT  22-02-2022</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Undang-Undang Nomor 43 Tahun 2009 tentang Arsip.
Peraturan Arsip Nasional RI Nomor 6 Tahun 2021 tentang Pengelolaan Arsip Elektronik.</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Kurangnya tenaga/petugas Arsip Perkara</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Penyimpanan Dokumen secara elektronik tidak bisa dilihat di SIPP</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di Alih Mediakan untuk menjaga keutuhan Arsip perkara</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Kelengkapan Data Perkara Upaya Hukum (Verzet/Banding/Kasasi/PK di  Setiap konten SIPP perkara yang dilakukan upaya hukum telah dilengkapi, namun pengelolaan berkas upaya hukum belum sesuai dengan uraian tugas sebagai mana diaturan dalam aturan yang berlaku</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Pasal 119 dan pasal 121 Perma Nomor 7 Tahun 2015</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Yang melaksanakan penerimaan sampai dengan Pengiriman berkas upaya hukum tidak dilaksankan oleh Panitera Muda Permohonan dan Panitera Muda Gugatan .</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Tupoksi tidak sesuai dengan SOP</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pelaksanaan penerimaan, penelaahan kelengkapan berkas dan pengiriman berkas perkara yang dimohonkan Banding, Kasasi, Peninjauan Kembali dilaksanakan oleh Panitera Muda Permohonan dan Panitera Muda Gugatan.</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 Ruang Arsip perkara tidak repsentatif terletak di lantai 2.
b. Terdapat tumpukan berkas yang tidak pakai BOX dan terletak di lantai.
c. Ruang Arsip tidak pakai anti Rayab.
d. Masih ada BOX yang tidak memakai daftar isi BOX.</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Peraturan Pemerintah Nomor 28 Tahun 2012 tentang Pelaksanaan Undang-Undang Nomor 43 Tahun 2009 tentang Kearsipan</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Sistim Pengelolaan Arsip tidak berjalan dengan baik</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Kurangnya kerapian Arsip
Untuk pencarian arsip butuh waktu.</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Ruang Arsip seharusnya di Lantai 1.
Arsip Perkara yang telah di Minutasi dan E-Dok disimpan dalam BOX Arsip dan diberi Daftar Isi BOX.
Ruang Arsip harus diberi anti Rayab.</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Dekorum Ruang Sidang belum memenuhi Standarisasi ruang sidang,  belum tersedianya sarana dan pra sarana berupa TV Media untuk pelayanan persidangan secara virtual, Komputer/laptop  di meja masing-masing hakim  yang terkoneksi dengan SIPP dan sound system.</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Edaran Dirjen Badilag Nomor 5538/DJA/HK.05/XI2019 Tanggal 11 November 2019</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tersedianya dana untuk pengadaan TV Media untuk pelayanan persidangan secara virtual, Komputer/laptop  di meja masing-masing hakim  yang terkoneksi dengan SIPP dan sound system.</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Ruang sidang belum bisa di pakai untuk melayani sidang secara virtual</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diusulkan untuk pengadaan sarana TV Media, Komputer/laptop  di meja masing-masing hakim  yang terkoneksi dengan SIPP dan sound system untuk melengkapi sarana dan pra sarana Dekorum sesuai dengan standarisasi Dekorum.</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Akta Cerai yang telah diterbitkan belum diserahkan kepada pihak Tergugat/Termohon sebagai sample 3 tahun belakang sebagai berikut ;
1. Tahun 2019 sebanyak 93 Lembar Akta Cerai.
2. Tahun 2020 sebanyak 69 Lembar Akta Cerai.
3. Tahun 2021 sebanyak 119 Lembar Akta Cerai.</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Undang-Undang Nomor 25 Tahun 2009 tentang Pelayanan Publik</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Adanya pihak Termohon sewaktu pengucapan Ikrar Talak tidak hadir di persidangan, juga disebabkan karena perkara putusan verstek  dan pihak Tergugat belum mengambil Akta cerai.</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Bertumpuknya Akta Cerai pada Artsip Perkara.</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Disarankan kepada Panitera untuk menyampaikan kepada pihak supaya dapat mengambil Akta Cerai Baik melalui Wali Nagari maupun Kepala Jorong selaku pemerintahan yang terendah yang mengetahui warganya.</w:t>
            </w:r>
          </w:p>
        </w:tc>
      </w:tr>
    </w:tbl>
    <w:p w14:paraId="4CBEFDD7"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3C456794" w14:textId="11B7A198"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w:t>
      </w:r>
      <w:r w:rsidRPr="00FD71FE">
        <w:rPr>
          <w:rFonts w:eastAsia="Arial"/>
          <w:b/>
          <w:color w:val="000000"/>
          <w:lang w:val="en-US"/>
        </w:rPr>
        <w:t xml:space="preserve"> </w:t>
      </w:r>
      <w:proofErr w:type="spellStart"/>
      <w:r w:rsidRPr="00FD71FE">
        <w:rPr>
          <w:rFonts w:eastAsia="Arial"/>
          <w:b/>
          <w:color w:val="000000"/>
          <w:lang w:val="en-US"/>
        </w:rPr>
        <w:t>persidangan</w:t>
      </w:r>
      <w:proofErr w:type="spellEnd"/>
      <w:r w:rsidRPr="00FD71FE">
        <w:rPr>
          <w:rFonts w:eastAsia="Arial"/>
          <w:b/>
          <w:color w:val="000000"/>
          <w:lang w:val="en-US"/>
        </w:rPr>
        <w:t xml:space="preserve"> dan </w:t>
      </w:r>
      <w:proofErr w:type="spellStart"/>
      <w:r w:rsidRPr="00FD71FE">
        <w:rPr>
          <w:rFonts w:eastAsia="Arial"/>
          <w:b/>
          <w:color w:val="000000"/>
          <w:lang w:val="en-US"/>
        </w:rPr>
        <w:t>pelaksanaan</w:t>
      </w:r>
      <w:proofErr w:type="spellEnd"/>
      <w:r w:rsidRPr="00FD71FE">
        <w:rPr>
          <w:rFonts w:eastAsia="Arial"/>
          <w:b/>
          <w:color w:val="000000"/>
          <w:lang w:val="en-US"/>
        </w:rPr>
        <w:t xml:space="preserve"> </w:t>
      </w:r>
      <w:proofErr w:type="spellStart"/>
      <w:r w:rsidRPr="00FD71FE">
        <w:rPr>
          <w:rFonts w:eastAsia="Arial"/>
          <w:b/>
          <w:color w:val="000000"/>
          <w:lang w:val="en-US"/>
        </w:rPr>
        <w:t>putusan</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yang diperiksa :
-	Perkara No.10/Pdt.G/2022/PA.Min.
-	Perkara No.14/Pdt.G/2022/PA.Min.
-	Perkara No.16/Pdt.G/2022/PA.Min.
-	Perkara No.38/Pdt.G/2022/PA.Min.
-	Perkara No.25/Pdt.P/2022/PA.Min.
-	Perkara No.61/Pdt.G/2021/PA.Min. (e.litigasi).
Didalam PHS perkara CT/CG pihak tergugat/termohon sudah diperintahkan mengajukan jawaban dan bukti pada sidang pertama.</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sidang pertama untuk perkara cerai gugat/cerai talak terlebih dahulu diberikan kesempatan kepada pihak untuk melakukan mediasi dengan bantuan mediator. Oleh sebab itu pernyataan tersebut dicoret. 
Pedomani Penyempurnaan Formulir Administrasi Kepaniteraan Pengadilan Agama Dan Mahkamah Syar’iyah oleh Badilag tahun 2018. Hal 28.</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Blanko yang tersedia belum disesuaikan dengan perkara yang diajukan.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konsistennya  Majelis dengan perintah kepada pihak Tergugat/ Termohon dan bisa terjadi mis komunikasi dengan pihak Tergugat/Termohon karena Majelis tidak konsisten dengan perintah kepada pihak Tergugat/ Termohon.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dipersiapkan dan disediakan blanko PHS sesuai dengan perkara yang diajukan.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Didalam relaas kepada pihak tergugat/termohon  sudah diperintahkan mengajukan jawaban dan bukti pada sidang pertama.</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sidang pertama untuk perkara cerai gugat/cerai talak terlebih dahulu diberikan kesempatan kepada pihak untuk melakukan mediasi dengan bantuan mediator. Oleh sebab itu pernyataan tersebut dicoret. 
Pedomani Penyempurnaan Formulir Administrasi Kepaniteraan Pengadilan Agama Dan Mahkamah Syar’iyah oleh Badilag tahun 2018. Hal 28.</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Blanko yang tersedia belum disesuaikan dengan perkara yang diajukan.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Terjadi kesalahpahaman dengan pihak yang sudah terlanjur membawa apa yang diperintahkan  dan tidak diperiksa pada hari itu.</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disediakan relaas sesuai dengan perkara yang diajukan.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Coretan zig-zag/ koreksi kosong tanpa ada sah coret dan diparaf.</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Setiap coretan harus direnvoi dan diparaf. 
Pedoman Penyusunan Putusan Dan Berita Acara Sidang Peradilan Agama Tingkat Pertama oleh Dirjen Badilag tahun 2019 hal. 31.</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kurang teliti membuat BAS.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Penulisan Berita Acara Sidang tidak sesuai dengan ketentuan.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Ruang kosong untuk beberapa baris dibiarkan kosong dan tidak ditutup dengan coretan zig-zag.</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Setiap halaman dari BAS harus terisi penuh dan kalau ada beberapa baris yang kosong maka ditutup dengan garis zig-zag untuk kemudian pada bawah garis ditulis sah coret dan diparaf.</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yang bersidang belum memahami secara sungguh-sungguh cara penulisan BAS.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Halaman yang kosong bisa dimanfaatkan oleh pihak yang punya kepentingan.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Berita acara sidang adalah Dukumen Resmi Negara, diminta agar pembuatan  berita acara sidang dilakukan secara hati-hati sesuai dengan ketentuan.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perkara No.16/Pdt.G/2022/PA.Min pada berita acara sidang penulisan identidas tebaca kuasa hukum sebagai Penggugat.</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Penulisan pihak-pihak dalam berita acara sidang adalah pihak penggugat materil dan tergugat materil.</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Penulisan Berita Acara Sidang tidak sesuai dengan ketentuan.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Penulisan Berita Acara Sidang tidak sesuai dengan ketentuan.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No.10/Pdt.G/2022/PA.Min didalam berita acara sidang ikrar talak tertulis  mengenai penjelasan tentang perkara sudah Berkekuatan Hukum Tetap berulang dua kali.</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Penjelasan yang sama cukup dimuat satu kali, kecuali pengulangan diajukan dua kali untuk tujuan dan maksud yang berbeda.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dalam membuat BAS hanya mengkopy contoh yang sudah ada tanpa meneliti kembali.</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Penulisan Berita Acara Sidang tidak sesuai dengan ketentuan.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No.25/Pdt.P/2022/PA.Min bukti surat tidak dicocokkan dengan aslinya dan tidak diparaf oleh ketua majelis.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Bukti surat setelah dicocokkan dengan aslinya kemudian diberi kode dan di paraf oleh ketua majelis. 
Pedoman Penyusunan Putusan Dan Berita Acara Sidang Peradilan Agama Tingkat Pertama oleh Dirjen Badilag tahun 2019. Hal 41.</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diteliti terlebih dahulu oleh majelis dan panitera sewaktu meminutasi.</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Penulisan Berita Acara Sidang tidak sesuai dengan ketentuan.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8.</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Perkara No.16/Pdt.G/2022 pada BAS hal 45 memuat hakim pemeriksa perkara pada posisi ini berobah sebagai Hakim Komisaris I juga Hakim Komisaris II tanpa ada petunjuk untuk merobah posisi menjadi hakim komisaris.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Apabila yang melakukan pemeriksaan setempat (decente) adalah hakim komisaris maka terlebih dahulu diawali dengan membuat PMH oleh Ketua Pengadilan untuk melakukan decente.</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terjadinya dualisme pendapat jika yang melakukan decente adalah majelis yang memeriksa perkara.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Penulisan dalam berita acara sidang menjadi rancu dan tidak menyambung  dengan susunan majelis yang secara tiba-tiba berobah menjadi dua orang hakim begitupula dengan penyebutan yang berobah menjadi hakim komisaris.</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Jika decente dilakukan oleh hakim komisarsis agar dilengkapi dengan menerbitkan PMH untuk sidang pemeriksaan setempat (decente).</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9.</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No.10/Pdt.G/2022/PA.Min dalam kesepakatan damai tidak tercantum secara tegas hak hadhanah diberikan pada siapa sedangkan dalam amar putusan ada dimuat penetapan hak hadhanah tanpa ada pertimbangan oleh majelis.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tidak boleh mengadili apa yang tidak diminta (ultra petitum). Kecuali yang dibolehkan secara ex officio.
Semua yang diputusan dalam amar harus didasarkan pada pertimbangan hukum.</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Hakim kurang teliti dalam mekonstantir, mekwalifisir dan mekonstituir perkara.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Merugikan pihak Tergugat karena putusan bisa menjadi batal.</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diperhatikan sungguh-sungguh oleh majelis/hakim dan panitera dalam merumuskan materi pemeriksaan dalam berita acara sidang.</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10.</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No.10/Pdt.G/2022/PA.Min dalam amar butir ke 3 berbunyi: Menetapkan hak hadhanah anak.......(tiga orang anak) dengan kewajiban memberi akses ......untuk kedua anak a quo.</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Pemberian akses kepada pihak yang tidak ditetapkan sebagai pemegang  hadhanah adalah untuk bertemu dengan kesemua anak yang berada dibawah asuhan pemegang hak hadhanah.</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tidak mengkoreksi kembali konsideran amar putusan sebelum dibacakan.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Akses hanya diberikan kepada 2 orang anak dan tidak jelas anak yang mana dan tidak pula dijelaskan akses tentang anak yang satu lagi. Amar Putusan menjadi bias dan multi tafsir.</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majelis lebih extra hati-hati dalam merumuskan amar putusan, jelas, tegas dan tidak multi tafsir.</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11.</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No.10/Pdt.G/2022/PA.Min didalam kesepakatan damai termuat biaya untuk seorang anak ditanggung oleh Pemohon minimal sebanyak Rp 1.000.000,00 (satu juta rupiah), didalam  amar diputuskan Rp Rp 1.000.000,- (satu juta rupiah) untuk tiga orang anak.</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Putusan disusun dan dibuat berdasarkan apa yang tercantum dalam berita acara siding (BAS).</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Hakim dalam membuat putusan tidak berdasarkan BAS.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Putusan tidak berdasarkan pada berita acara, tidak dapat dipertanggungjawabkan.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diperhatikan dan dipedomani untuk perkara selanjutnya.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12.</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No.10/Pdt.G/2022/PA.Min didalam amar putusan berbunyi biaya pemeliharaan dan nafkah ketiga anak tersebut minimal Rp 1.000.000,00 (satu juta rupiah) perbulan....dst</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Nominal untuk setiap anak harus jelas karena kebutuhan anak berbeda sesuai dengan usia masing-masing.</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keseragaman pemahaman.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Bisa menimbulkan ketidak pastian dan multi tafsir, karena masing-masing anak berbeda usia dewasanya.</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Sebaiknya didalam akta perdamaian ataupun dalam amar putusan ditegaskan berapa nominal masing-masing anak tersebut walaupun nominalnya sama.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13.</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Putusan terhadap nafkah anak belum ditetapkan/ ditambahan kenaikan pertahun.</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memenuhi asas kepentingan terbaik bagi anak (the best interest of child) Pengadilan Agama secara ex officio dapat menetapkan nafkah Anak kepada ayahnya apabila secara nyata anak tersebut berada dalam asuhan ibunya, sebagaimana hal tersebut diatur dalam Pasal 156 huruf (f) Kompilasi Hukum Islam. (SEMA No. 4 Tahun 2016 - Rumusan Kamar Agama - C.5).</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masih belum berani menetapkan sehingga belum menerapkan hasil rapat kamar tersebut.</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sempurnanya perlindungan terhadap anak.</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diperhatikan dan dipedomani untuk menetapkan biaya hadanah pada perkara lain.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14.</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Didalam putusan Perkara No.14/Pdt.G/2022/PA.Min salah satu amar berbunyi : Menolak gugatan Penggugat Rekonpensi untuk selain dan selebihnya, namun tidak dijumpai dalam pertimbangan.</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Semua yang diputuskan dalam amar harus dipertimbangkan terlebih dahulu secara lengkap dalam pertimbangan hukum.</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belum memahami dengan sempurna pengertian amar menolak untuk selain dan selebihnya.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Putusan dibuat berdasarkan rekaan dan akan menimbulkan keraguan sehingga harus ditafsirkan terlebih dahulu.</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majelis dalam membuat amar putusan menggunakan kalimat secara jelas,tegas, tidak bias dan tidak multi tafsir.</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15.</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BAS perkara e litigasi pada sidang terakhir tidak terbaca putusan dibacakan sementara dalam putusan termuat :...putusan tersebut diucapkan dalam sidang terbuka untuk umum dan disampaikan kepada para pihak melalui..... dst.</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Putusan harus diucapkan didalam persidangan. (Tahapan pengucapan dalam perkara e litigasi : sidang terbuka untuk umum, kehadiran pihak secara elektronik, pengucapan putusan dan penyampaian salinan putusan dalam format PDF kepada para pihak melalui Sistim Informasi Pengadilan).</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belum melaksanakan pembuatan BAS sebagaimana mestinya.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Tanpa dibacakan amarnya, putusan akan menjadi batal demi hukum dan juga tidak dapat di pertanggungjawabkan bagaimana bunyi putusan yang sebenarnya.</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 dan memuat bunyi amar putusannya.</w:t>
            </w:r>
          </w:p>
        </w:tc>
      </w:tr>
    </w:tbl>
    <w:p w14:paraId="01CE5012" w14:textId="4F219821"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lastRenderedPageBreak/>
        <w:t>Administrasi</w:t>
      </w:r>
      <w:r w:rsidRPr="00FD71FE">
        <w:rPr>
          <w:rFonts w:eastAsia="Arial"/>
          <w:b/>
          <w:color w:val="000000"/>
          <w:lang w:val="en-US"/>
        </w:rPr>
        <w:t xml:space="preserve"> </w:t>
      </w:r>
      <w:proofErr w:type="spellStart"/>
      <w:r w:rsidRPr="00FD71FE">
        <w:rPr>
          <w:rFonts w:eastAsia="Arial"/>
          <w:b/>
          <w:color w:val="000000"/>
          <w:lang w:val="en-US"/>
        </w:rPr>
        <w:t>umum</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update informasi pada website/medsos satker berupa :1) LHKPN, dimana wakil ketua terbaru belum ada dan ketua baru belum terupdate, tahun LHKPN masih 2020. Untuk LHKASN Belum ada nama CPNS 2020 yang tercantum, dan tahun LHPN dan LHKASN yang terupdate belum ada yang tahun periodik 2021 dengan tanggal kirim 2022. 2) Statistik Pegawai tidak Update yaitu pada Ketua dan Wakil serta data PPNPN 3) Tim PTSP Belum Update, dimana masih terdapat ketua PA Maninjau yang lama Fajri, S.Ag, dan SK PTSP yang tercantum belum di update 4) Laporan Indeks Kepuasan Masyarakat (IKM) Belum update, seharusnya minimal sampe tahun 2021 atau jika bisa sampe tahun 2022 .  5) Kegiatan Pengadilan belum update, terakhir update tahun 2019 6) Hakim Pengawas Bidang belum update, masih tercantum nama Waka yang lama Bapak Taufik</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Pedoman Badilag Nomor 4060/DjA/HM.02.3/12/2020 dan KMA 1-114/KMA/SK/I/2011 Tentang Pedoman Pelayanan Informasi di Pengadilan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Pengelola website tidak cek secara berkala website Pengadilan Agama Maninjau</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tersedia Informasi yang berkaitan dengan LHKPN/LHKASN, Statistik Pegawai, Tim dan SK PTSP, Laporan Indeks Kepuasan Masyarakat (IKM), Kegiatan Pengadilan, Hakim Pengawas yang up to date</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Upload dan cek secara berkala informasi website pada Pengadilan Agama Maninjau</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Perpustakaan belum memiliki Meja dan Kursi untuk pengunjung perpustakaan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Perpustakaan seharusnya memiliki meja dan kursi untuk pengunjung agar nyaman ketika membaca di perpustakaan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Meja dan Kursi terbatas</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Pengunjung perpustakaan tidak dapat membaca buku di meja dan kursi di perpustakaan dan hanya bisa berdiri ketika membaca buku di perpustakaan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disediakan meja dan kursi untuk pengunjung perpustakaan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tertib dalam penerapan absensi pada SIKEP : 1. Untuk pegawai yang datang terlambat agar tetap mengambil absen kedatangan pada SIKEP di Satker  2. Untuk Jurusita / Jurusita Pengganti agat tetap melaksanakan absensi pulang pada SIKEP di Satker ketika mengantar relaas panggilan, jika memang jaraknya jauh dan tidak dapat kembali ke kantor maka dapat menggunakan Surat Tugas Non SPD.  3. Masih ditemukan presensi yang Titik Koordinat pada SIKEP sangat tidak sesuai yaitu jauh dari titik koordinat Satker PA Maninjau dan berulang.</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 Sekretaris MA RI No 5 Tahun 2020 angka 2 huruf c Perma No 3 Tahun 2020 Pasal 5 mengenai Perhitungan kehadiran kerja berdasarkan rekapitulasi daftar hadir elektronik sesuai dengan ketentuan peraturan perundangundangan.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adanya kepatuhan  dalam pengambilan presensi di SIKEP sesuai dengan pedoman yang berlaku</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Tidak ter record secara jelas berapa menit keterlambatan yang dilakukan sehingga tidak ada eviden untuk kategori pemotongan tukin karena keterlambatan2. JS/JSP tidak tertib dalam hal absensi, tidak bisa di samakan antara mengantar relaas dengan jarak yang jauh dan jarak yang dekat 3.  Tidak sesuainya data pengambilan titik koordinat presensi pada SIKEP dengan titik koordinat Satker pada Sikep</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Menertibkan kembali perihal absensi kepada pegawai yang terlambat 2. Menertibkan dan menghimbau kepada JS dan JSP agar dapat melakukan pengambilan presensi pulang pada SIKEP dan jika jarak relaas jauh dan tidak dapat kembali ke kantor untuk mengambil presensi pada SIKEP maka dapat menggunakan Surat Tugas Non SPD , untuk kemudian pada Komdanas dapat di isi izin keluar kantor karena dinas3. Menertibkan kembali perihal pengambilan absensi di SIKEP harus di Satker. jika memang titik koordinat error , untuk HP dapat dilakukan kalibrasi GPS nya.</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Terdapat Checklist perjanjian kinerja yang belum/tidak sesuai dengan bulan dan jenis kegiatan yang dilakukan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Sekretaris Mahkamah Agung RI Nomor 578 Tahun 2020 (578/SEK/SK/VIII/2020)</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memperhatikan format pembuatan PKP yang benar</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Kesalahan berulang dan tidak disadari dalam pembuatan Penilaian Kinerja Pegawai</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dapat mensosialisasikan kepada seluruh Pegawai terkait format pembuatan Penilaian Kinerja Pegawai ( PKP ) yang sesuai</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update informasi pada website/medsos satker berupa Laporan Keuangan, Daftar Aset dan inventaris, Laporan Realisasi Anggaran ( LRA ), Laporan Realisasi PNBP, Laporan Penggunaan Biaya Perkara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Keputusan Ketua Mahkamah Agung Nomor 1-144/KMA/SK/I/2011 tentang Pedoman Pelayanan Informasi di Pengadilan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Pengelola Website/medos yang tidak mengupdate dan mengecek secara berkala website Pengadilan Agama Maninjau</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tersedia Informasi yang berkaitan dengan laporan keuangan, Daftar Aset dan inventaris, Laporan Realisasi Anggaran ( LRA ), Laporan Realisasi PNBP, Laporan Penggunaan Biaya Perkara yang up to date</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Upload dan cek secara berkala informasi website pada Pengadilan Agama Maninjau</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PPNPN dengan formasi Security belum memiliki sertifikat satpam sesuai dengan peraturan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Keputusan Sekma RI Nomor 811/SEK/SK/VIII/2021 Tentang Pedoman Pengelolaan PPNPN Pada MA dan badan peradilan di bawahnya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menatuhi peraturan Sekma RI Nomor 811/SEK/SK/VIII/2021</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sesuai Acuan pedoman Keputusan Sekma RI Nomor 811/SEK/SK/VIII/2021 Tentang Pedoman Pengelolaan PPNPN Pada MA dan badan peradilan di bawahnya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dapat memiliki sertifikat sesuai dengan aturan yang berlaku</w:t>
            </w:r>
          </w:p>
        </w:tc>
      </w:tr>
    </w:tbl>
    <w:p w14:paraId="7FCF200A"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2CB66E76" w14:textId="2BBCA9E9"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Kinerja Pelayanan Publik</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adanya mesin antrian</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Keputusan Direktur Jenderal Badan Peradilan Agama Mahkamah Agung RI Nomor 1403.b/DJA/SK/OT.01.3/8/2018 tentang Pedoman Pelayanan Satu Pintu Dilingkungan Peradilan Agama</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tersediannya dana untuk pengadaan mesin antrian</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antrian dilakukan  secara manual</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diusulkan  pengadaan mesin antrian</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maksimalnya pemakaian ID Card pada pelayanan di PTSP.</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Direktur Jenderal Badan Peradilan Agama Nomor : 1812/DjA/HM.00/6/2021, tanggal 09 Juni 2021</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Kurangnya Kontrol/Penyawasan dari pimpinan</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bisa membedakan mana tamu/pengunjung dan juga pihak masuk di ruang pelayanan</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ditertipkan demi kenyamanan dalam pelayanan.</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Gugatan Mandiri satu ruangan dengan Ruang Posbakum</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Dirjen Peradilan Agama Nomor 1322/DJA/HM.01/4/2020 tentang Optimalisasi  Aplikasi Gugatan Mandiri</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ruangan terbatas</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Pencari keadilan seolah-olah digiring ke Pasbakum atau juga sebaliknya</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Seharusnya Ruang gugatan Mandiri terpisah dengan ruangan Posbakum</w:t>
            </w:r>
          </w:p>
        </w:tc>
      </w:tr>
    </w:tbl>
    <w:p w14:paraId="3941FDD6" w14:textId="77777777" w:rsidR="00263B59" w:rsidRPr="00FD71FE" w:rsidRDefault="00263B59" w:rsidP="00263B59">
      <w:pPr>
        <w:rPr>
          <w:rFonts w:eastAsia="Arial"/>
        </w:rPr>
      </w:pPr>
      <w:r w:rsidRPr="00FD71FE">
        <w:rPr>
          <w:rFonts w:eastAsia="Arial"/>
        </w:rPr>
        <w:br w:type="page"/>
      </w:r>
    </w:p>
    <w:p w14:paraId="33B3D076" w14:textId="40702BAE"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4688EDDD" w:rsidR="00DD7F0C" w:rsidRPr="00FD71FE" w:rsidRDefault="00DD7F0C" w:rsidP="00DD7F0C">
      <w:pPr>
        <w:spacing w:line="360" w:lineRule="auto"/>
        <w:ind w:left="284"/>
        <w:jc w:val="both"/>
        <w:rPr>
          <w:rFonts w:eastAsia="Arial"/>
          <w:color w:val="000000"/>
          <w:lang w:val="en-US"/>
        </w:rPr>
      </w:pPr>
      <w:proofErr w:type="spellStart"/>
      <w:r w:rsidRPr="00FD71FE">
        <w:rPr>
          <w:rFonts w:eastAsia="Arial"/>
          <w:color w:val="000000"/>
          <w:lang w:val="en-US"/>
        </w:rPr>
        <w:t>Berdasarkan</w:t>
      </w:r>
      <w:proofErr w:type="spellEnd"/>
      <w:r w:rsidRPr="00FD71FE">
        <w:rPr>
          <w:rFonts w:eastAsia="Arial"/>
          <w:color w:val="000000"/>
          <w:lang w:val="en-US"/>
        </w:rPr>
        <w:t xml:space="preserve"> </w:t>
      </w:r>
      <w:proofErr w:type="spellStart"/>
      <w:r w:rsidRPr="00FD71FE">
        <w:rPr>
          <w:rFonts w:eastAsia="Arial"/>
          <w:color w:val="000000"/>
          <w:lang w:val="en-US"/>
        </w:rPr>
        <w:t>hasil</w:t>
      </w:r>
      <w:proofErr w:type="spellEnd"/>
      <w:r w:rsidRPr="00FD71FE">
        <w:rPr>
          <w:rFonts w:eastAsia="Arial"/>
          <w:color w:val="000000"/>
          <w:lang w:val="en-US"/>
        </w:rPr>
        <w:t xml:space="preserve"> </w:t>
      </w:r>
      <w:proofErr w:type="spellStart"/>
      <w:r w:rsidRPr="00FD71FE">
        <w:rPr>
          <w:rFonts w:eastAsia="Arial"/>
          <w:color w:val="000000"/>
          <w:lang w:val="en-US"/>
        </w:rPr>
        <w:t>pemeriksaan</w:t>
      </w:r>
      <w:proofErr w:type="spellEnd"/>
      <w:r w:rsidRPr="00FD71FE">
        <w:rPr>
          <w:rFonts w:eastAsia="Arial"/>
          <w:color w:val="000000"/>
          <w:lang w:val="en-US"/>
        </w:rPr>
        <w:t xml:space="preserve"> Tim </w:t>
      </w:r>
      <w:proofErr w:type="spellStart"/>
      <w:r w:rsidRPr="00FD71FE">
        <w:rPr>
          <w:rFonts w:eastAsia="Arial"/>
          <w:color w:val="000000"/>
          <w:lang w:val="en-US"/>
        </w:rPr>
        <w:t>Pemeriksa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 </w:t>
      </w:r>
      <w:proofErr w:type="spellStart"/>
      <w:r w:rsidRPr="00FD71FE">
        <w:rPr>
          <w:rFonts w:eastAsia="Arial"/>
          <w:color w:val="000000"/>
          <w:lang w:val="en-US"/>
        </w:rPr>
        <w:t>sebagaimana</w:t>
      </w:r>
      <w:proofErr w:type="spellEnd"/>
      <w:r w:rsidRPr="00FD71FE">
        <w:rPr>
          <w:rFonts w:eastAsia="Arial"/>
          <w:color w:val="000000"/>
          <w:lang w:val="en-US"/>
        </w:rPr>
        <w:t xml:space="preserve"> </w:t>
      </w:r>
      <w:proofErr w:type="spellStart"/>
      <w:r w:rsidRPr="00FD71FE">
        <w:rPr>
          <w:rFonts w:eastAsia="Arial"/>
          <w:color w:val="000000"/>
          <w:lang w:val="en-US"/>
        </w:rPr>
        <w:t>telah</w:t>
      </w:r>
      <w:proofErr w:type="spellEnd"/>
      <w:r w:rsidRPr="00FD71FE">
        <w:rPr>
          <w:rFonts w:eastAsia="Arial"/>
          <w:color w:val="000000"/>
          <w:lang w:val="en-US"/>
        </w:rPr>
        <w:t xml:space="preserve"> </w:t>
      </w:r>
      <w:proofErr w:type="spellStart"/>
      <w:r w:rsidRPr="00FD71FE">
        <w:rPr>
          <w:rFonts w:eastAsia="Arial"/>
          <w:color w:val="000000"/>
          <w:lang w:val="en-US"/>
        </w:rPr>
        <w:t>diuraikan</w:t>
      </w:r>
      <w:proofErr w:type="spellEnd"/>
      <w:r w:rsidRPr="00FD71FE">
        <w:rPr>
          <w:rFonts w:eastAsia="Arial"/>
          <w:color w:val="000000"/>
          <w:lang w:val="en-US"/>
        </w:rPr>
        <w:t xml:space="preserve"> pada Bab II </w:t>
      </w:r>
      <w:proofErr w:type="spellStart"/>
      <w:r w:rsidRPr="00FD71FE">
        <w:rPr>
          <w:rFonts w:eastAsia="Arial"/>
          <w:color w:val="000000"/>
          <w:lang w:val="en-US"/>
        </w:rPr>
        <w:t>diatas</w:t>
      </w:r>
      <w:proofErr w:type="spellEnd"/>
      <w:r w:rsidRPr="00FD71FE">
        <w:rPr>
          <w:rFonts w:eastAsia="Arial"/>
          <w:color w:val="000000"/>
          <w:lang w:val="en-US"/>
        </w:rPr>
        <w:t xml:space="preserve">, </w:t>
      </w:r>
      <w:proofErr w:type="spellStart"/>
      <w:r w:rsidRPr="00FD71FE">
        <w:rPr>
          <w:rFonts w:eastAsia="Arial"/>
          <w:color w:val="000000"/>
          <w:lang w:val="en-US"/>
        </w:rPr>
        <w:t>dapat</w:t>
      </w:r>
      <w:proofErr w:type="spellEnd"/>
      <w:r w:rsidRPr="00FD71FE">
        <w:rPr>
          <w:rFonts w:eastAsia="Arial"/>
          <w:color w:val="000000"/>
          <w:lang w:val="en-US"/>
        </w:rPr>
        <w:t xml:space="preserve"> </w:t>
      </w:r>
      <w:proofErr w:type="spellStart"/>
      <w:r w:rsidRPr="00FD71FE">
        <w:rPr>
          <w:rFonts w:eastAsia="Arial"/>
          <w:color w:val="000000"/>
          <w:lang w:val="en-US"/>
        </w:rPr>
        <w:t>disimpulk</w:t>
      </w:r>
      <w:proofErr w:type="spellEnd"/>
      <w:r w:rsidR="00FD71FE" w:rsidRPr="00FD71FE">
        <w:rPr>
          <w:rFonts w:eastAsia="Arial"/>
          <w:color w:val="000000"/>
        </w:rPr>
        <w:t>a</w:t>
      </w:r>
      <w:r w:rsidRPr="00FD71FE">
        <w:rPr>
          <w:rFonts w:eastAsia="Arial"/>
          <w:color w:val="000000"/>
          <w:lang w:val="en-US"/>
        </w:rPr>
        <w:t xml:space="preserve">n </w:t>
      </w:r>
      <w:proofErr w:type="spellStart"/>
      <w:r w:rsidRPr="00FD71FE">
        <w:rPr>
          <w:rFonts w:eastAsia="Arial"/>
          <w:color w:val="000000"/>
          <w:lang w:val="en-US"/>
        </w:rPr>
        <w:t>hal-hal</w:t>
      </w:r>
      <w:proofErr w:type="spellEnd"/>
      <w:r w:rsidRPr="00FD71FE">
        <w:rPr>
          <w:rFonts w:eastAsia="Arial"/>
          <w:color w:val="000000"/>
          <w:lang w:val="en-US"/>
        </w:rPr>
        <w:t xml:space="preserve"> </w:t>
      </w:r>
      <w:proofErr w:type="spellStart"/>
      <w:r w:rsidRPr="00FD71FE">
        <w:rPr>
          <w:rFonts w:eastAsia="Arial"/>
          <w:color w:val="000000"/>
          <w:lang w:val="en-US"/>
        </w:rPr>
        <w:t>sebagai</w:t>
      </w:r>
      <w:proofErr w:type="spellEnd"/>
      <w:r w:rsidRPr="00FD71FE">
        <w:rPr>
          <w:rFonts w:eastAsia="Arial"/>
          <w:color w:val="000000"/>
          <w:lang w:val="en-US"/>
        </w:rPr>
        <w:t xml:space="preserve"> </w:t>
      </w:r>
      <w:proofErr w:type="spellStart"/>
      <w:r w:rsidRPr="00FD71FE">
        <w:rPr>
          <w:rFonts w:eastAsia="Arial"/>
          <w:color w:val="000000"/>
          <w:lang w:val="en-US"/>
        </w:rPr>
        <w:t>berikut</w:t>
      </w:r>
      <w:proofErr w:type="spellEnd"/>
      <w:r w:rsidRPr="00FD71FE">
        <w:rPr>
          <w:rFonts w:eastAsia="Arial"/>
          <w:color w:val="000000"/>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2"/>
        <w:gridCol w:w="8739"/>
      </w:tblGrid>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BAS yang belum diupload ke SIPP sesuai tanggal sidang. Nomor Perkara dan Tgl. BAS yang belum diupload sebagai berikut :1. 9/Pdt.G/2022/PA.Min  tanggal sidang 02-02-2022.2. 3/Pdt.G/2022/PA.Min  tanggal sidang 15-02-2022.3. 18/Pdt.G/2022/PA.Min  tanggal sidang 25-05-2022.4. 18/Pdt.G/2022/PA.Min  tanggal sidang 02-06-2022.5. 21/Pdt.G/2022/PA.Min  tanggal sidang 31-05-2022.6. 24/Pdt.G/2022/PA.Min  tanggal sidang 23-02-2022.7. 27/Pdt.G/2022/PA.Min  tanggal sidang 01-03-2022.8. 35/Pdt.G/2022/PA.Min  tanggal sidang 15-03-2022.9. 37/Pdt.G/2022/PA.Min  tanggal sidang 22-03-2022.10. 37/Pdt.G/2022/PA.Min  tanggal sidang 15-03-2022.11. 39/Pdt.G/2022/PA.Min  tanggal sidang 18-05-2022.12. 39/Pdt.G/2022/PA.Min  tanggal sidang 13-04-2022.13. 39/Pdt.G/2022/PA.Min  tanggal sidang 06-04-2022.14. 42/Pdt.G/2022/PA.Min  tanggal sidang 12-04-2022.15. 44/Pdt.G/2022/PA.Min  tanggal sidang 07-04-2022.16. 46/Pdt.G/2022/PA.Min  tanggal sidang 09-05-2022.17. 50/Pdt.G/2022/PA.Min  tanggal sidang 19-04-2022.18. 55/Pdt.G/2022/PA.Min  tanggal sidang 24-05-2022.19. 61/Pdt.G/2022/PA.Min  tanggal sidang 18-05-2022.20. 61/Pdt.G/2022/PA.Min  tanggal sidang 25-05-2022.21. 63/Pdt.G/2022/PA.Min  tanggal sidang 24-05-2022.22. 63/Pdt.G/2022/PA.Min  tanggal sidang 31-05-2022.23. 4/Pdt.P/2022/PA.Min  tanggal sidang 25-01-2022.24. 8/Pdt.P/2022/PA.Min  tanggal sidang 11-03-2022.25. 11/Pdt.P/2022/PA.Min  tanggal sidang 11-03-2022.26. 13/Pdt.P/2022/PA.Min  tanggal sidang 11-03-2022.27. 13/Pdt.P/2022/PA.Min  tanggal sidang 10-03-2022.28. 22/Pdt.P/2022/PA.Min  tanggal sidang 25-03-2022.29. 22/Pdt.P/2022/PA.Min  tanggal sidang 24-03-2022.30. 23/Pdt.P/2022/PA.Min  tanggal sidang 25-03-2022.31. 23/Pdt.P/2022/PA.Min  tanggal sidang 24-03-2022.32. 24/Pdt.P/2022/PA.Min  tanggal sidang 24-03-2022.33. 24/Pdt.P/2022/PA.Min  tanggal sidang 25-03-2022.34. 31/Pdt.P/2022/PA.Min  tanggal sidang 11-05-2022.35. 31/Pdt.P/2022/PA.Min  tanggal sidang 12-05-2022.36. 194/Pdt.G/2021/PA.Min  tanggal sidang 05-01-2022.37. 223/Pdt.G/2022/PA.Min  tanggal sidang 30-05-2022.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berkas perkara tahun 2022 yang telah minut dan BHT belum dialih Mediakan ke SIPP Perkara Nomor :
1. 31/Pdt.P/2022/PA.Min  BHT  12-05-2022.
2. 46/Pdt.G/2022/PA.Min  BHT  09-05-2022
3. 39/Pdt.G/2022/PA.Min  BHT  13-04-2022
4. 11/Pdt.P/2022/PA.Min  BHT  11-03-2022
5. 25/Pdt.G/2022/PA.Min  BHT  22-02-2022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Kelengkapan Data Perkara Upaya Hukum (Verzet/Banding/Kasasi/PK di  Setiap konten SIPP perkara yang dilakukan upaya hukum telah dilengkapi, namun pengelolaan berkas upaya hukum belum sesuai dengan uraian tugas sebagai mana diaturan dalam aturan yang berlaku</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 Ruang Arsip perkara tidak repsentatif terletak di lantai 2.
b. Terdapat tumpukan berkas yang tidak pakai BOX dan terletak di lantai.
c. Ruang Arsip tidak pakai anti Rayab.
d. Masih ada BOX yang tidak memakai daftar isi BOX.</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Dekorum Ruang Sidang belum memenuhi Standarisasi ruang sidang,  belum tersedianya sarana dan pra sarana berupa TV Media untuk pelayanan persidangan secara virtual, Komputer/laptop  di meja masing-masing hakim  yang terkoneksi dengan SIPP dan sound system.</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Akta Cerai yang telah diterbitkan belum diserahkan kepada pihak Tergugat/Termohon sebagai sample 3 tahun belakang sebagai berikut ;
1. Tahun 2019 sebanyak 93 Lembar Akta Cerai.
2. Tahun 2020 sebanyak 69 Lembar Akta Cerai.
3. Tahun 2021 sebanyak 119 Lembar Akta Cerai.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yang diperiksa :
-	Perkara No.10/Pdt.G/2022/PA.Min.
-	Perkara No.14/Pdt.G/2022/PA.Min.
-	Perkara No.16/Pdt.G/2022/PA.Min.
-	Perkara No.38/Pdt.G/2022/PA.Min.
-	Perkara No.25/Pdt.P/2022/PA.Min.
-	Perkara No.61/Pdt.G/2021/PA.Min. (e.litigasi).
Didalam PHS perkara CT/CG pihak tergugat/termohon sudah diperintahkan mengajukan jawaban dan bukti pada sidang pertama.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Didalam relaas kepada pihak tergugat/termohon  sudah diperintahkan mengajukan jawaban dan bukti pada sidang pertama.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Coretan zig-zag/ koreksi kosong tanpa ada sah coret dan diparaf.</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Ruang kosong untuk beberapa baris dibiarkan kosong dan tidak ditutup dengan coretan zig-zag.</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perkara No.16/Pdt.G/2022/PA.Min pada berita acara sidang penulisan identidas tebaca kuasa hukum sebagai Penggugat.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No.10/Pdt.G/2022/PA.Min didalam berita acara sidang ikrar talak tertulis  mengenai penjelasan tentang perkara sudah Berkekuatan Hukum Tetap berulang dua kali.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No.25/Pdt.P/2022/PA.Min bukti surat tidak dicocokkan dengan aslinya dan tidak diparaf oleh ketua majelis.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Perkara No.16/Pdt.G/2022 pada BAS hal 45 memuat hakim pemeriksa perkara pada posisi ini berobah sebagai Hakim Komisaris I juga Hakim Komisaris II tanpa ada petunjuk untuk merobah posisi menjadi hakim komisaris.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No.10/Pdt.G/2022/PA.Min dalam kesepakatan damai tidak tercantum secara tegas hak hadhanah diberikan pada siapa sedangkan dalam amar putusan ada dimuat penetapan hak hadhanah tanpa ada pertimbangan oleh majelis.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No.10/Pdt.G/2022/PA.Min dalam amar butir ke 3 berbunyi: Menetapkan hak hadhanah anak.......(tiga orang anak) dengan kewajiban memberi akses ......untuk kedua anak a quo.</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No.10/Pdt.G/2022/PA.Min didalam kesepakatan damai termuat biaya untuk seorang anak ditanggung oleh Pemohon minimal sebanyak Rp 1.000.000,00 (satu juta rupiah), didalam  amar diputuskan Rp Rp 1.000.000,- (satu juta rupiah) untuk tiga orang anak.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No.10/Pdt.G/2022/PA.Min didalam amar putusan berbunyi biaya pemeliharaan dan nafkah ketiga anak tersebut minimal Rp 1.000.000,00 (satu juta rupiah) perbulan....dst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Putusan terhadap nafkah anak belum ditetapkan/ ditambahan kenaikan pertahun.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Didalam putusan Perkara No.14/Pdt.G/2022/PA.Min salah satu amar berbunyi : Menolak gugatan Penggugat Rekonpensi untuk selain dan selebihnya, namun tidak dijumpai dalam pertimbangan.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BAS perkara e litigasi pada sidang terakhir tidak terbaca putusan dibacakan sementara dalam putusan termuat :...putusan tersebut diucapkan dalam sidang terbuka untuk umum dan disampaikan kepada para pihak melalui..... dst.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update informasi pada website/medsos satker berupa :1) LHKPN, dimana wakil ketua terbaru belum ada dan ketua baru belum terupdate, tahun LHKPN masih 2020. Untuk LHKASN Belum ada nama CPNS 2020 yang tercantum, dan tahun LHPN dan LHKASN yang terupdate belum ada yang tahun periodik 2021 dengan tanggal kirim 2022. 2) Statistik Pegawai tidak Update yaitu pada Ketua dan Wakil serta data PPNPN 3) Tim PTSP Belum Update, dimana masih terdapat ketua PA Maninjau yang lama Fajri, S.Ag, dan SK PTSP yang tercantum belum di update 4) Laporan Indeks Kepuasan Masyarakat (IKM) Belum update, seharusnya minimal sampe tahun 2021 atau jika bisa sampe tahun 2022 .  5) Kegiatan Pengadilan belum update, terakhir update tahun 2019 6) Hakim Pengawas Bidang belum update, masih tercantum nama Waka yang lama Bapak Taufik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Perpustakaan belum memiliki Meja dan Kursi untuk pengunjung perpustakaan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tertib dalam penerapan absensi pada SIKEP : 1. Untuk pegawai yang datang terlambat agar tetap mengambil absen kedatangan pada SIKEP di Satker  2. Untuk Jurusita / Jurusita Pengganti agat tetap melaksanakan absensi pulang pada SIKEP di Satker ketika mengantar relaas panggilan, jika memang jaraknya jauh dan tidak dapat kembali ke kantor maka dapat menggunakan Surat Tugas Non SPD.  3. Masih ditemukan presensi yang Titik Koordinat pada SIKEP sangat tidak sesuai yaitu jauh dari titik koordinat Satker PA Maninjau dan berulang.</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Terdapat Checklist perjanjian kinerja yang belum/tidak sesuai dengan bulan dan jenis kegiatan yang dilakukan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update informasi pada website/medsos satker berupa Laporan Keuangan, Daftar Aset dan inventaris, Laporan Realisasi Anggaran ( LRA ), Laporan Realisasi PNBP, Laporan Penggunaan Biaya Perkara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PPNPN dengan formasi Security belum memiliki sertifikat satpam sesuai dengan peraturan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adanya mesin antrian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maksimalnya pemakaian ID Card pada pelayanan di PTSP.</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Gugatan Mandiri satu ruangan dengan Ruang Posbakum</w:t>
            </w:r>
          </w:p>
        </w:tc>
      </w:tr>
    </w:tbl>
    <w:p w14:paraId="403B58C1" w14:textId="77777777" w:rsidR="00FD71FE" w:rsidRPr="00FD71FE" w:rsidRDefault="00FD71FE"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 xml:space="preserve">B. </w:t>
      </w:r>
      <w:proofErr w:type="spellStart"/>
      <w:r w:rsidRPr="00FD71FE">
        <w:rPr>
          <w:rFonts w:eastAsia="Arial"/>
          <w:b/>
          <w:lang w:val="en-US"/>
        </w:rPr>
        <w:t>Rekomendasi</w:t>
      </w:r>
      <w:proofErr w:type="spellEnd"/>
    </w:p>
    <w:p w14:paraId="10D3C6FC" w14:textId="77777777" w:rsidR="00DD7F0C" w:rsidRPr="00FD71FE" w:rsidRDefault="00263B59" w:rsidP="00DD7F0C">
      <w:pPr>
        <w:spacing w:line="360" w:lineRule="auto"/>
        <w:ind w:left="284"/>
        <w:jc w:val="both"/>
        <w:rPr>
          <w:rFonts w:eastAsia="Arial"/>
          <w:lang w:val="en-US"/>
        </w:rPr>
      </w:pPr>
      <w:r w:rsidRPr="00FD71FE">
        <w:rPr>
          <w:rFonts w:eastAsia="Arial"/>
        </w:rPr>
        <w:t xml:space="preserve">Berdasarkan </w:t>
      </w:r>
      <w:proofErr w:type="spellStart"/>
      <w:r w:rsidR="00DD7F0C" w:rsidRPr="00FD71FE">
        <w:rPr>
          <w:rFonts w:eastAsia="Arial"/>
          <w:lang w:val="en-US"/>
        </w:rPr>
        <w:t>kesimpulan</w:t>
      </w:r>
      <w:proofErr w:type="spellEnd"/>
      <w:r w:rsidR="00DD7F0C" w:rsidRPr="00FD71FE">
        <w:rPr>
          <w:rFonts w:eastAsia="Arial"/>
          <w:lang w:val="en-US"/>
        </w:rPr>
        <w:t xml:space="preserve"> </w:t>
      </w:r>
      <w:proofErr w:type="spellStart"/>
      <w:r w:rsidR="00DD7F0C" w:rsidRPr="00FD71FE">
        <w:rPr>
          <w:rFonts w:eastAsia="Arial"/>
          <w:lang w:val="en-US"/>
        </w:rPr>
        <w:t>tersebut</w:t>
      </w:r>
      <w:proofErr w:type="spellEnd"/>
      <w:r w:rsidR="00DD7F0C" w:rsidRPr="00FD71FE">
        <w:rPr>
          <w:rFonts w:eastAsia="Arial"/>
          <w:lang w:val="en-US"/>
        </w:rPr>
        <w:t xml:space="preserve"> </w:t>
      </w:r>
      <w:proofErr w:type="spellStart"/>
      <w:r w:rsidR="00DD7F0C" w:rsidRPr="00FD71FE">
        <w:rPr>
          <w:rFonts w:eastAsia="Arial"/>
          <w:lang w:val="en-US"/>
        </w:rPr>
        <w:t>diatas</w:t>
      </w:r>
      <w:proofErr w:type="spellEnd"/>
      <w:r w:rsidR="00DD7F0C" w:rsidRPr="00FD71FE">
        <w:rPr>
          <w:rFonts w:eastAsia="Arial"/>
          <w:lang w:val="en-US"/>
        </w:rPr>
        <w:t xml:space="preserve">, </w:t>
      </w:r>
      <w:proofErr w:type="spellStart"/>
      <w:r w:rsidR="00DD7F0C" w:rsidRPr="00FD71FE">
        <w:rPr>
          <w:rFonts w:eastAsia="Arial"/>
          <w:lang w:val="en-US"/>
        </w:rPr>
        <w:t>direkomendasikan</w:t>
      </w:r>
      <w:proofErr w:type="spellEnd"/>
      <w:r w:rsidR="00DD7F0C" w:rsidRPr="00FD71FE">
        <w:rPr>
          <w:rFonts w:eastAsia="Arial"/>
          <w:lang w:val="en-US"/>
        </w:rPr>
        <w:t xml:space="preserve"> </w:t>
      </w:r>
      <w:proofErr w:type="spellStart"/>
      <w:r w:rsidR="00DD7F0C" w:rsidRPr="00FD71FE">
        <w:rPr>
          <w:rFonts w:eastAsia="Arial"/>
          <w:lang w:val="en-US"/>
        </w:rPr>
        <w:t>hal-hal</w:t>
      </w:r>
      <w:proofErr w:type="spellEnd"/>
      <w:r w:rsidR="00DD7F0C" w:rsidRPr="00FD71FE">
        <w:rPr>
          <w:rFonts w:eastAsia="Arial"/>
          <w:lang w:val="en-US"/>
        </w:rPr>
        <w:t xml:space="preserve"> </w:t>
      </w:r>
      <w:proofErr w:type="spellStart"/>
      <w:r w:rsidR="00DD7F0C" w:rsidRPr="00FD71FE">
        <w:rPr>
          <w:rFonts w:eastAsia="Arial"/>
          <w:lang w:val="en-US"/>
        </w:rPr>
        <w:t>sbegai</w:t>
      </w:r>
      <w:proofErr w:type="spellEnd"/>
      <w:r w:rsidR="00DD7F0C" w:rsidRPr="00FD71FE">
        <w:rPr>
          <w:rFonts w:eastAsia="Arial"/>
          <w:lang w:val="en-US"/>
        </w:rPr>
        <w:t xml:space="preserve"> </w:t>
      </w:r>
      <w:proofErr w:type="spellStart"/>
      <w:r w:rsidR="00DD7F0C" w:rsidRPr="00FD71FE">
        <w:rPr>
          <w:rFonts w:eastAsia="Arial"/>
          <w:lang w:val="en-US"/>
        </w:rPr>
        <w:t>berikut</w:t>
      </w:r>
      <w:proofErr w:type="spellEnd"/>
      <w:r w:rsidR="00DD7F0C" w:rsidRPr="00FD71FE">
        <w:rPr>
          <w:rFonts w:eastAsia="Arial"/>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1"/>
        <w:gridCol w:w="8720"/>
      </w:tblGrid>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Sebelum sidang berikutnya Berita Acara Sidang sudah  diaplot di SIPP</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di Alih Mediakan untuk menjaga keutuhan Arsip perkara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pelaksanaan penerimaan, penelaahan kelengkapan berkas dan pengiriman berkas perkara yang dimohonkan Banding, Kasasi, Peninjauan Kembali dilaksanakan oleh Panitera Muda Permohonan dan Panitera Muda Gugatan.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Ruang Arsip seharusnya di Lantai 1.
Arsip Perkara yang telah di Minutasi dan E-Dok disimpan dalam BOX Arsip dan diberi Daftar Isi BOX.
Ruang Arsip harus diberi anti Rayab.</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diusulkan untuk pengadaan sarana TV Media, Komputer/laptop  di meja masing-masing hakim  yang terkoneksi dengan SIPP dan sound system untuk melengkapi sarana dan pra sarana Dekorum sesuai dengan standarisasi Dekorum.</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Disarankan kepada Panitera untuk menyampaikan kepada pihak supaya dapat mengambil Akta Cerai Baik melalui Wali Nagari maupun Kepala Jorong selaku pemerintahan yang terendah yang mengetahui warganya.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dipersiapkan dan disediakan blanko PHS sesuai dengan perkara yang diajukan.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disediakan relaas sesuai dengan perkara yang diajukan.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Berita acara sidang adalah Dukumen Resmi Negara, diminta agar pembuatan  berita acara sidang dilakukan secara hati-hati sesuai dengan ketentuan.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Jika decente dilakukan oleh hakim komisarsis agar dilengkapi dengan menerbitkan PMH untuk sidang pemeriksaan setempat (decente).</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diperhatikan sungguh-sungguh oleh majelis/hakim dan panitera dalam merumuskan materi pemeriksaan dalam berita acara sidang.</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majelis lebih extra hati-hati dalam merumuskan amar putusan, jelas, tegas dan tidak multi tafsir.</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diperhatikan dan dipedomani untuk perkara selanjutnya.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Sebaiknya didalam akta perdamaian ataupun dalam amar putusan ditegaskan berapa nominal masing-masing anak tersebut walaupun nominalnya sama.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diperhatikan dan dipedomani untuk menetapkan biaya hadanah pada perkara lain.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majelis dalam membuat amar putusan menggunakan kalimat secara jelas,tegas, tidak bias dan tidak multi tafsir.</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 dan memuat bunyi amar putusannya.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Upload dan cek secara berkala informasi website pada Pengadilan Agama Maninjau</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disediakan meja dan kursi untuk pengunjung perpustakaan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Menertibkan kembali perihal absensi kepada pegawai yang terlambat 2. Menertibkan dan menghimbau kepada JS dan JSP agar dapat melakukan pengambilan presensi pulang pada SIKEP dan jika jarak relaas jauh dan tidak dapat kembali ke kantor untuk mengambil presensi pada SIKEP maka dapat menggunakan Surat Tugas Non SPD , untuk kemudian pada Komdanas dapat di isi izin keluar kantor karena dinas3. Menertibkan kembali perihal pengambilan absensi di SIKEP harus di Satker. jika memang titik koordinat error , untuk HP dapat dilakukan kalibrasi GPS 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dapat mensosialisasikan kepada seluruh Pegawai terkait format pembuatan Penilaian Kinerja Pegawai ( PKP ) yang sesuai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Upload dan cek secara berkala informasi website pada Pengadilan Agama Maninjau</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dapat memiliki sertifikat sesuai dengan aturan yang berlaku</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diusulkan  pengadaan mesin antrian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ditertipkan demi kenyamanan dalam pelayanan.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Seharusnya Ruang gugatan Mandiri terpisah dengan ruangan Posbakum</w:t>
            </w:r>
          </w:p>
        </w:tc>
      </w:tr>
    </w:tbl>
    <w:p w14:paraId="7FAC9CC1" w14:textId="0BE9A343" w:rsidR="001F5FA8" w:rsidRPr="00FD71FE" w:rsidRDefault="001F5FA8" w:rsidP="001F5FA8">
      <w:pPr>
        <w:spacing w:line="360" w:lineRule="auto"/>
        <w:jc w:val="both"/>
        <w:rPr>
          <w:rFonts w:eastAsia="Arial"/>
          <w:color w:val="000000"/>
        </w:rPr>
      </w:pPr>
    </w:p>
    <w:p w14:paraId="1D28E5AF" w14:textId="493BFB3C" w:rsidR="001F5FA8" w:rsidRPr="00FD71FE" w:rsidRDefault="00CD0C41" w:rsidP="001F5FA8">
      <w:pPr>
        <w:spacing w:line="360" w:lineRule="auto"/>
        <w:jc w:val="both"/>
        <w:rPr>
          <w:rFonts w:eastAsia="Arial"/>
          <w:color w:val="000000"/>
          <w:lang w:val="en-US"/>
        </w:rPr>
      </w:pPr>
      <w:proofErr w:type="spellStart"/>
      <w:r w:rsidRPr="00FD71FE">
        <w:rPr>
          <w:rFonts w:eastAsia="Arial"/>
          <w:color w:val="000000"/>
          <w:lang w:val="en-US"/>
        </w:rPr>
        <w:t>Demikian</w:t>
      </w:r>
      <w:proofErr w:type="spellEnd"/>
      <w:r w:rsidRPr="00FD71FE">
        <w:rPr>
          <w:rFonts w:eastAsia="Arial"/>
          <w:color w:val="000000"/>
          <w:lang w:val="en-US"/>
        </w:rPr>
        <w:t xml:space="preserve"> </w:t>
      </w:r>
      <w:proofErr w:type="spellStart"/>
      <w:r w:rsidRPr="00FD71FE">
        <w:rPr>
          <w:rFonts w:eastAsia="Arial"/>
          <w:color w:val="000000"/>
          <w:lang w:val="en-US"/>
        </w:rPr>
        <w:t>Laporan</w:t>
      </w:r>
      <w:proofErr w:type="spellEnd"/>
      <w:r w:rsidRPr="00FD71FE">
        <w:rPr>
          <w:rFonts w:eastAsia="Arial"/>
          <w:color w:val="000000"/>
          <w:lang w:val="en-US"/>
        </w:rPr>
        <w:t xml:space="preserve"> Hasil </w:t>
      </w:r>
      <w:bookmarkStart w:id="2" w:name="_Hlk73710771"/>
      <w:proofErr w:type="spellStart"/>
      <w:r w:rsidRPr="00FD71FE">
        <w:rPr>
          <w:rFonts w:eastAsia="Arial"/>
          <w:color w:val="000000"/>
          <w:lang w:val="en-US"/>
        </w:rPr>
        <w:t>Pemeriksaan</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Rutin</w:t>
      </w:r>
      <w:proofErr w:type="spellEnd"/>
      <w:r w:rsidRPr="00FD71FE">
        <w:rPr>
          <w:rFonts w:eastAsia="Arial"/>
          <w:color w:val="000000"/>
          <w:lang w:val="en-US"/>
        </w:rPr>
        <w:t>/</w:t>
      </w:r>
      <w:proofErr w:type="spellStart"/>
      <w:r w:rsidRPr="00FD71FE">
        <w:rPr>
          <w:rFonts w:eastAsia="Arial"/>
          <w:color w:val="000000"/>
          <w:lang w:val="en-US"/>
        </w:rPr>
        <w:t>Reguler</w:t>
      </w:r>
      <w:proofErr w:type="spellEnd"/>
      <w:r w:rsidRPr="00FD71FE">
        <w:rPr>
          <w:rFonts w:eastAsia="Arial"/>
          <w:color w:val="000000"/>
          <w:lang w:val="en-US"/>
        </w:rPr>
        <w:t xml:space="preserve"> </w:t>
      </w:r>
      <w:bookmarkEnd w:id="2"/>
      <w:proofErr w:type="spellStart"/>
      <w:r w:rsidRPr="00FD71FE">
        <w:rPr>
          <w:rFonts w:eastAsia="Arial"/>
          <w:color w:val="000000"/>
          <w:lang w:val="en-US"/>
        </w:rPr>
        <w:t>ini</w:t>
      </w:r>
      <w:proofErr w:type="spellEnd"/>
      <w:r w:rsidRPr="00FD71FE">
        <w:rPr>
          <w:rFonts w:eastAsia="Arial"/>
          <w:color w:val="000000"/>
          <w:lang w:val="en-US"/>
        </w:rPr>
        <w:t xml:space="preserve"> </w:t>
      </w:r>
      <w:proofErr w:type="spellStart"/>
      <w:r w:rsidRPr="00FD71FE">
        <w:rPr>
          <w:rFonts w:eastAsia="Arial"/>
          <w:color w:val="000000"/>
          <w:lang w:val="en-US"/>
        </w:rPr>
        <w:t>dibuat</w:t>
      </w:r>
      <w:proofErr w:type="spellEnd"/>
      <w:r w:rsidRPr="00FD71FE">
        <w:rPr>
          <w:rFonts w:eastAsia="Arial"/>
          <w:color w:val="000000"/>
          <w:lang w:val="en-US"/>
        </w:rPr>
        <w:t xml:space="preserve"> dan </w:t>
      </w:r>
      <w:proofErr w:type="spellStart"/>
      <w:r w:rsidRPr="00FD71FE">
        <w:rPr>
          <w:rFonts w:eastAsia="Arial"/>
          <w:color w:val="000000"/>
          <w:lang w:val="en-US"/>
        </w:rPr>
        <w:t>ditandatangani</w:t>
      </w:r>
      <w:proofErr w:type="spellEnd"/>
      <w:r w:rsidRPr="00FD71FE">
        <w:rPr>
          <w:rFonts w:eastAsia="Arial"/>
          <w:color w:val="000000"/>
          <w:lang w:val="en-US"/>
        </w:rPr>
        <w:t xml:space="preserve"> oleh Tim </w:t>
      </w:r>
      <w:proofErr w:type="spellStart"/>
      <w:r w:rsidRPr="00FD71FE">
        <w:rPr>
          <w:rFonts w:eastAsia="Arial"/>
          <w:color w:val="000000"/>
          <w:lang w:val="en-US"/>
        </w:rPr>
        <w:t>Pemeriksa</w:t>
      </w:r>
      <w:proofErr w:type="spellEnd"/>
      <w:r w:rsidRPr="00FD71FE">
        <w:rPr>
          <w:rFonts w:eastAsia="Arial"/>
          <w:color w:val="000000"/>
          <w:lang w:val="en-US"/>
        </w:rPr>
        <w:t xml:space="preserve"> pada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w:t>
      </w:r>
    </w:p>
    <w:p w14:paraId="3D4CDED9" w14:textId="77777777" w:rsidR="00263B59" w:rsidRPr="00FD71FE" w:rsidRDefault="00263B59" w:rsidP="00263B59">
      <w:pPr>
        <w:spacing w:line="360" w:lineRule="auto"/>
        <w:jc w:val="both"/>
        <w:rPr>
          <w:rFonts w:eastAsia="Arial"/>
        </w:rPr>
      </w:pPr>
    </w:p>
    <w:p w14:paraId="3A6B856F" w14:textId="2446B57D" w:rsidR="00263B59" w:rsidRPr="00FD71FE" w:rsidRDefault="00340515" w:rsidP="00340515">
      <w:pPr>
        <w:tabs>
          <w:tab w:val="center" w:pos="6804"/>
        </w:tabs>
        <w:rPr>
          <w:rFonts w:eastAsia="Arial"/>
        </w:rPr>
      </w:pPr>
      <w:r w:rsidRPr="00FD71FE">
        <w:rPr>
          <w:rFonts w:eastAsia="Arial"/>
          <w:lang w:val="en-US"/>
        </w:rPr>
        <w:tab/>
      </w:r>
      <w:r w:rsidR="00263B59" w:rsidRPr="00FD71FE">
        <w:rPr>
          <w:rFonts w:eastAsia="Arial"/>
          <w:lang w:val="en-US"/>
        </w:rPr>
        <w:t xml:space="preserve">Padang, </w:t>
      </w:r>
      <w:r w:rsidR="00FD71FE">
        <w:rPr>
          <w:rFonts w:eastAsia="Arial"/>
        </w:rPr>
        <w:t>3 Juni 2022</w:t>
      </w:r>
    </w:p>
    <w:p w14:paraId="49EAB63C" w14:textId="6CCC83FB" w:rsidR="00263B59" w:rsidRPr="00FD71FE" w:rsidRDefault="00340515" w:rsidP="00340515">
      <w:pPr>
        <w:tabs>
          <w:tab w:val="center" w:pos="6804"/>
        </w:tabs>
        <w:rPr>
          <w:rFonts w:eastAsia="Arial"/>
          <w:lang w:val="en-US"/>
        </w:rPr>
      </w:pPr>
      <w:r w:rsidRPr="00FD71FE">
        <w:rPr>
          <w:rFonts w:eastAsia="Arial"/>
          <w:lang w:val="en-US"/>
        </w:rPr>
        <w:tab/>
      </w:r>
      <w:proofErr w:type="spellStart"/>
      <w:r w:rsidRPr="00FD71FE">
        <w:rPr>
          <w:rFonts w:eastAsia="Arial"/>
          <w:lang w:val="en-US"/>
        </w:rPr>
        <w:t>Ketua</w:t>
      </w:r>
      <w:proofErr w:type="spellEnd"/>
      <w:r w:rsidRPr="00FD71FE">
        <w:rPr>
          <w:rFonts w:eastAsia="Arial"/>
          <w:lang w:val="en-US"/>
        </w:rPr>
        <w:t xml:space="preserve"> </w:t>
      </w:r>
      <w:r w:rsidR="00263B59" w:rsidRPr="00FD71FE">
        <w:rPr>
          <w:rFonts w:eastAsia="Arial"/>
          <w:lang w:val="en-US"/>
        </w:rPr>
        <w:t>Tim</w:t>
      </w:r>
      <w:r w:rsidRPr="00FD71FE">
        <w:rPr>
          <w:rFonts w:eastAsia="Arial"/>
          <w:lang w:val="en-US"/>
        </w:rPr>
        <w:t>,</w:t>
      </w:r>
    </w:p>
    <w:p w14:paraId="545F1FE8" w14:textId="6057F0A1" w:rsidR="00340515" w:rsidRPr="00FD71FE" w:rsidRDefault="00340515" w:rsidP="00340515">
      <w:pPr>
        <w:tabs>
          <w:tab w:val="center" w:pos="6804"/>
        </w:tabs>
        <w:jc w:val="center"/>
        <w:rPr>
          <w:rFonts w:eastAsia="Arial"/>
          <w:lang w:val="en-US"/>
        </w:rPr>
      </w:pPr>
    </w:p>
    <w:p w14:paraId="28B7392A" w14:textId="1818D095" w:rsidR="00340515" w:rsidRPr="00FD71FE" w:rsidRDefault="00340515" w:rsidP="00340515">
      <w:pPr>
        <w:tabs>
          <w:tab w:val="center" w:pos="6804"/>
        </w:tabs>
        <w:jc w:val="center"/>
        <w:rPr>
          <w:rFonts w:eastAsia="Arial"/>
          <w:lang w:val="en-US"/>
        </w:rPr>
      </w:pPr>
    </w:p>
    <w:p w14:paraId="0B06B32F" w14:textId="1B14B764" w:rsidR="00340515" w:rsidRPr="00FD71FE" w:rsidRDefault="00340515" w:rsidP="00340515">
      <w:pPr>
        <w:tabs>
          <w:tab w:val="center" w:pos="6804"/>
        </w:tabs>
        <w:jc w:val="center"/>
        <w:rPr>
          <w:rFonts w:eastAsia="Arial"/>
          <w:lang w:val="en-US"/>
        </w:rPr>
      </w:pPr>
    </w:p>
    <w:p w14:paraId="04CC3C57" w14:textId="2A33943F" w:rsidR="00340515" w:rsidRPr="00FD71FE" w:rsidRDefault="00340515" w:rsidP="00340515">
      <w:pPr>
        <w:tabs>
          <w:tab w:val="center" w:pos="6804"/>
        </w:tabs>
        <w:jc w:val="center"/>
        <w:rPr>
          <w:rFonts w:eastAsia="Arial"/>
          <w:lang w:val="en-US"/>
        </w:rPr>
      </w:pPr>
    </w:p>
    <w:p w14:paraId="4513FDAD" w14:textId="6C1BD03A" w:rsidR="00B54564" w:rsidRPr="00FD71FE" w:rsidRDefault="00340515" w:rsidP="00340515">
      <w:pPr>
        <w:tabs>
          <w:tab w:val="center" w:pos="6804"/>
        </w:tabs>
        <w:rPr>
          <w:sz w:val="36"/>
          <w:szCs w:val="36"/>
        </w:rPr>
      </w:pPr>
      <w:r w:rsidRPr="00FD71FE">
        <w:rPr>
          <w:rFonts w:eastAsia="Arial"/>
          <w:lang w:val="en-US"/>
        </w:rPr>
        <w:tab/>
      </w:r>
      <w:r w:rsidR="004026B1">
        <w:rPr>
          <w:rFonts w:eastAsia="Arial"/>
        </w:rPr>
        <w:t>Drs. H. Sulem Ahmad S.H., M.A.</w:t>
      </w:r>
    </w:p>
    <w:sectPr w:rsidR="00B54564" w:rsidRPr="00FD71FE" w:rsidSect="00BD7B18">
      <w:pgSz w:w="12242" w:h="18722" w:code="25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9"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3"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1"/>
  </w:num>
  <w:num w:numId="3">
    <w:abstractNumId w:val="13"/>
  </w:num>
  <w:num w:numId="4">
    <w:abstractNumId w:val="17"/>
  </w:num>
  <w:num w:numId="5">
    <w:abstractNumId w:val="16"/>
  </w:num>
  <w:num w:numId="6">
    <w:abstractNumId w:val="4"/>
  </w:num>
  <w:num w:numId="7">
    <w:abstractNumId w:val="25"/>
  </w:num>
  <w:num w:numId="8">
    <w:abstractNumId w:val="23"/>
  </w:num>
  <w:num w:numId="9">
    <w:abstractNumId w:val="7"/>
  </w:num>
  <w:num w:numId="10">
    <w:abstractNumId w:val="9"/>
  </w:num>
  <w:num w:numId="11">
    <w:abstractNumId w:val="21"/>
  </w:num>
  <w:num w:numId="12">
    <w:abstractNumId w:val="8"/>
  </w:num>
  <w:num w:numId="13">
    <w:abstractNumId w:val="2"/>
  </w:num>
  <w:num w:numId="14">
    <w:abstractNumId w:val="6"/>
  </w:num>
  <w:num w:numId="15">
    <w:abstractNumId w:val="24"/>
  </w:num>
  <w:num w:numId="16">
    <w:abstractNumId w:val="10"/>
  </w:num>
  <w:num w:numId="17">
    <w:abstractNumId w:val="0"/>
  </w:num>
  <w:num w:numId="18">
    <w:abstractNumId w:val="22"/>
  </w:num>
  <w:num w:numId="19">
    <w:abstractNumId w:val="19"/>
  </w:num>
  <w:num w:numId="20">
    <w:abstractNumId w:val="20"/>
  </w:num>
  <w:num w:numId="21">
    <w:abstractNumId w:val="15"/>
  </w:num>
  <w:num w:numId="22">
    <w:abstractNumId w:val="12"/>
  </w:num>
  <w:num w:numId="23">
    <w:abstractNumId w:val="14"/>
  </w:num>
  <w:num w:numId="24">
    <w:abstractNumId w:val="5"/>
  </w:num>
  <w:num w:numId="25">
    <w:abstractNumId w:val="26"/>
  </w:num>
  <w:num w:numId="26">
    <w:abstractNumId w:val="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E1327"/>
    <w:rsid w:val="00146530"/>
    <w:rsid w:val="001606E0"/>
    <w:rsid w:val="001A0A93"/>
    <w:rsid w:val="001F5FA8"/>
    <w:rsid w:val="002128D8"/>
    <w:rsid w:val="00263B59"/>
    <w:rsid w:val="00270782"/>
    <w:rsid w:val="00340515"/>
    <w:rsid w:val="004026B1"/>
    <w:rsid w:val="005B064C"/>
    <w:rsid w:val="0061735D"/>
    <w:rsid w:val="00682AC5"/>
    <w:rsid w:val="007644B7"/>
    <w:rsid w:val="00795E85"/>
    <w:rsid w:val="007A419F"/>
    <w:rsid w:val="007B0746"/>
    <w:rsid w:val="007B6140"/>
    <w:rsid w:val="00865FC4"/>
    <w:rsid w:val="008C2EC4"/>
    <w:rsid w:val="00967877"/>
    <w:rsid w:val="00B1777B"/>
    <w:rsid w:val="00B54564"/>
    <w:rsid w:val="00BD7B18"/>
    <w:rsid w:val="00C55F27"/>
    <w:rsid w:val="00C82E87"/>
    <w:rsid w:val="00CD0C41"/>
    <w:rsid w:val="00D17FFE"/>
    <w:rsid w:val="00DA15CF"/>
    <w:rsid w:val="00DD7F0C"/>
    <w:rsid w:val="00DE2D2D"/>
    <w:rsid w:val="00DF555A"/>
    <w:rsid w:val="00ED6AAA"/>
    <w:rsid w:val="00EE0D0E"/>
    <w:rsid w:val="00F36C34"/>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CC0C9-3BC5-4E50-8F2B-2BCBC7406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7</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20</cp:revision>
  <cp:lastPrinted>2020-12-04T06:43:00Z</cp:lastPrinted>
  <dcterms:created xsi:type="dcterms:W3CDTF">2021-06-04T04:42:00Z</dcterms:created>
  <dcterms:modified xsi:type="dcterms:W3CDTF">2022-05-19T05:39:00Z</dcterms:modified>
</cp:coreProperties>
</file>