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FD71FE" w:rsidRDefault="00B54564" w:rsidP="00B54564">
      <w:pPr>
        <w:tabs>
          <w:tab w:val="left" w:pos="4060"/>
        </w:tabs>
        <w:jc w:val="center"/>
        <w:rPr>
          <w:b/>
          <w:sz w:val="25"/>
          <w:szCs w:val="25"/>
          <w:lang w:val="en-US"/>
        </w:rPr>
      </w:pPr>
    </w:p>
    <w:p w14:paraId="25F4DD2F" w14:textId="77777777" w:rsidR="00B54564" w:rsidRPr="00FD71FE" w:rsidRDefault="00B54564" w:rsidP="00B54564">
      <w:pPr>
        <w:tabs>
          <w:tab w:val="left" w:pos="4060"/>
        </w:tabs>
        <w:jc w:val="center"/>
        <w:rPr>
          <w:b/>
          <w:sz w:val="25"/>
          <w:szCs w:val="25"/>
          <w:lang w:val="en-US"/>
        </w:rPr>
      </w:pPr>
    </w:p>
    <w:p w14:paraId="3DD6242C" w14:textId="77777777" w:rsidR="00B54564" w:rsidRPr="00FD71FE" w:rsidRDefault="00B54564" w:rsidP="00B54564">
      <w:pPr>
        <w:tabs>
          <w:tab w:val="left" w:pos="4060"/>
        </w:tabs>
        <w:jc w:val="center"/>
        <w:rPr>
          <w:b/>
          <w:sz w:val="25"/>
          <w:szCs w:val="25"/>
          <w:lang w:val="en-US"/>
        </w:rPr>
      </w:pPr>
    </w:p>
    <w:p w14:paraId="10254FDC" w14:textId="77777777" w:rsidR="00DF555A" w:rsidRPr="00FD71FE" w:rsidRDefault="00DF555A" w:rsidP="00B54564">
      <w:pPr>
        <w:tabs>
          <w:tab w:val="left" w:pos="4060"/>
        </w:tabs>
        <w:jc w:val="center"/>
        <w:rPr>
          <w:b/>
          <w:sz w:val="40"/>
          <w:szCs w:val="36"/>
        </w:rPr>
      </w:pPr>
    </w:p>
    <w:p w14:paraId="5B368C7E" w14:textId="4C1D5CE2" w:rsidR="00B54564" w:rsidRPr="00FD71FE" w:rsidRDefault="00C33C5D" w:rsidP="00B54564">
      <w:pPr>
        <w:tabs>
          <w:tab w:val="left" w:pos="4060"/>
        </w:tabs>
        <w:jc w:val="center"/>
        <w:rPr>
          <w:b/>
          <w:sz w:val="40"/>
          <w:szCs w:val="36"/>
        </w:rPr>
      </w:pPr>
      <w:r>
        <w:rPr>
          <w:b/>
          <w:sz w:val="40"/>
          <w:szCs w:val="36"/>
        </w:rPr>
        <w:t>TINDAK LANJUT</w:t>
      </w:r>
      <w:r w:rsidR="00B54564"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lang w:val="en-US"/>
        </w:rPr>
      </w:pPr>
    </w:p>
    <w:p w14:paraId="0D142704" w14:textId="537FA769" w:rsidR="00B54564" w:rsidRPr="00FD71FE" w:rsidRDefault="00865FC4" w:rsidP="00263B59">
      <w:pPr>
        <w:tabs>
          <w:tab w:val="left" w:pos="4060"/>
        </w:tabs>
        <w:jc w:val="center"/>
        <w:rPr>
          <w:b/>
          <w:sz w:val="34"/>
          <w:szCs w:val="36"/>
          <w:lang w:val="en-US"/>
        </w:rPr>
      </w:pPr>
      <w:r w:rsidRPr="00FD71FE">
        <w:rPr>
          <w:b/>
          <w:sz w:val="34"/>
          <w:szCs w:val="36"/>
        </w:rPr>
        <w:t>Pengadilan Agama Padang Panjang</w:t>
      </w:r>
    </w:p>
    <w:p w14:paraId="763CF286" w14:textId="1B30F9A4" w:rsidR="00263B59" w:rsidRPr="00FD71FE" w:rsidRDefault="00263B59" w:rsidP="00263B59">
      <w:pPr>
        <w:tabs>
          <w:tab w:val="left" w:pos="4060"/>
        </w:tabs>
        <w:jc w:val="center"/>
        <w:rPr>
          <w:b/>
          <w:sz w:val="34"/>
          <w:szCs w:val="36"/>
        </w:rPr>
      </w:pPr>
    </w:p>
    <w:p w14:paraId="40E5BEE7" w14:textId="60A2A76B" w:rsidR="00263B59" w:rsidRPr="00FD71FE" w:rsidRDefault="00263B59" w:rsidP="00263B59">
      <w:pPr>
        <w:tabs>
          <w:tab w:val="left" w:pos="4060"/>
        </w:tabs>
        <w:jc w:val="center"/>
        <w:rPr>
          <w:b/>
          <w:sz w:val="34"/>
          <w:szCs w:val="36"/>
        </w:rPr>
      </w:pPr>
      <w:r w:rsidRPr="00FD71FE">
        <w:rPr>
          <w:b/>
          <w:sz w:val="34"/>
          <w:szCs w:val="36"/>
          <w:lang w:val="en-US"/>
        </w:rPr>
        <w:t xml:space="preserve">NOMOR </w:t>
      </w:r>
      <w:proofErr w:type="gramStart"/>
      <w:r w:rsidRPr="00FD71FE">
        <w:rPr>
          <w:b/>
          <w:sz w:val="34"/>
          <w:szCs w:val="36"/>
          <w:lang w:val="en-US"/>
        </w:rPr>
        <w:t>ST :</w:t>
      </w:r>
      <w:proofErr w:type="gramEnd"/>
      <w:r w:rsidRPr="00FD71FE">
        <w:rPr>
          <w:b/>
          <w:sz w:val="34"/>
          <w:szCs w:val="36"/>
          <w:lang w:val="en-US"/>
        </w:rPr>
        <w:t xml:space="preserve"> </w:t>
      </w:r>
      <w:r w:rsidR="00865FC4" w:rsidRPr="00FD71FE">
        <w:rPr>
          <w:b/>
          <w:sz w:val="34"/>
          <w:szCs w:val="36"/>
        </w:rPr>
        <w:t>W3-A/1473/PS.00/V/2022</w:t>
      </w:r>
    </w:p>
    <w:p w14:paraId="3556783E" w14:textId="5DA9C329" w:rsidR="00263B59" w:rsidRPr="00FD71FE" w:rsidRDefault="00263B59" w:rsidP="00263B59">
      <w:pPr>
        <w:tabs>
          <w:tab w:val="left" w:pos="4060"/>
        </w:tabs>
        <w:jc w:val="center"/>
        <w:rPr>
          <w:b/>
          <w:sz w:val="34"/>
          <w:szCs w:val="36"/>
        </w:rPr>
      </w:pPr>
      <w:proofErr w:type="gramStart"/>
      <w:r w:rsidRPr="00FD71FE">
        <w:rPr>
          <w:b/>
          <w:sz w:val="34"/>
          <w:szCs w:val="36"/>
          <w:lang w:val="en-US"/>
        </w:rPr>
        <w:t>TANGGAL :</w:t>
      </w:r>
      <w:proofErr w:type="gramEnd"/>
      <w:r w:rsidRPr="00FD71FE">
        <w:rPr>
          <w:b/>
          <w:sz w:val="34"/>
          <w:szCs w:val="36"/>
          <w:lang w:val="en-US"/>
        </w:rPr>
        <w:t xml:space="preserve"> </w:t>
      </w:r>
      <w:r w:rsidR="00865FC4" w:rsidRPr="00FD71FE">
        <w:rPr>
          <w:b/>
          <w:sz w:val="34"/>
          <w:szCs w:val="36"/>
        </w:rPr>
        <w:t>12 Oktober 2022</w:t>
      </w:r>
    </w:p>
    <w:p w14:paraId="592973E2" w14:textId="043483FD" w:rsidR="00B54564" w:rsidRPr="00FD71FE" w:rsidRDefault="00B54564" w:rsidP="00B54564">
      <w:pPr>
        <w:tabs>
          <w:tab w:val="left" w:pos="4060"/>
        </w:tabs>
        <w:jc w:val="center"/>
        <w:rPr>
          <w:b/>
          <w:sz w:val="34"/>
          <w:szCs w:val="36"/>
          <w:lang w:val="en-US"/>
        </w:rPr>
      </w:pPr>
    </w:p>
    <w:p w14:paraId="6DB8422C" w14:textId="273B9CE0" w:rsidR="00DF555A" w:rsidRPr="00FD71FE" w:rsidRDefault="00DF555A" w:rsidP="00B54564">
      <w:pPr>
        <w:tabs>
          <w:tab w:val="left" w:pos="4060"/>
        </w:tabs>
        <w:jc w:val="center"/>
        <w:rPr>
          <w:b/>
          <w:sz w:val="34"/>
          <w:szCs w:val="36"/>
          <w:lang w:val="en-US"/>
        </w:rPr>
      </w:pPr>
    </w:p>
    <w:p w14:paraId="333B8513" w14:textId="77777777" w:rsidR="00DF555A" w:rsidRPr="00FD71FE" w:rsidRDefault="00DF555A" w:rsidP="00B54564">
      <w:pPr>
        <w:tabs>
          <w:tab w:val="left" w:pos="4060"/>
        </w:tabs>
        <w:jc w:val="center"/>
        <w:rPr>
          <w:b/>
          <w:sz w:val="34"/>
          <w:szCs w:val="36"/>
          <w:lang w:val="en-US"/>
        </w:rPr>
      </w:pPr>
    </w:p>
    <w:p w14:paraId="264F7E1E" w14:textId="77777777" w:rsidR="00ED6AAA" w:rsidRPr="00FD71FE" w:rsidRDefault="00ED6AAA" w:rsidP="00B54564">
      <w:pPr>
        <w:tabs>
          <w:tab w:val="left" w:pos="4060"/>
        </w:tabs>
        <w:jc w:val="center"/>
        <w:rPr>
          <w:b/>
          <w:sz w:val="34"/>
          <w:szCs w:val="36"/>
          <w:lang w:val="en-US"/>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lang w:val="en-US" w:eastAsia="en-US"/>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lang w:val="en-US"/>
        </w:rPr>
      </w:pPr>
    </w:p>
    <w:p w14:paraId="76D28832" w14:textId="05BFDFDA" w:rsidR="00DF555A" w:rsidRPr="00FD71FE" w:rsidRDefault="00DF555A" w:rsidP="00B54564">
      <w:pPr>
        <w:tabs>
          <w:tab w:val="left" w:pos="4060"/>
        </w:tabs>
        <w:jc w:val="center"/>
        <w:rPr>
          <w:b/>
          <w:sz w:val="36"/>
          <w:szCs w:val="36"/>
          <w:lang w:val="en-US"/>
        </w:rPr>
      </w:pPr>
    </w:p>
    <w:p w14:paraId="017FE15E" w14:textId="77777777" w:rsidR="00C33C5D" w:rsidRDefault="00C33C5D" w:rsidP="00B54564">
      <w:pPr>
        <w:tabs>
          <w:tab w:val="left" w:pos="4060"/>
        </w:tabs>
        <w:jc w:val="center"/>
        <w:rPr>
          <w:b/>
          <w:sz w:val="36"/>
          <w:szCs w:val="36"/>
          <w:lang w:val="en-US"/>
        </w:rPr>
      </w:pPr>
    </w:p>
    <w:p w14:paraId="655F8118" w14:textId="77777777" w:rsidR="00C33C5D" w:rsidRDefault="00C33C5D" w:rsidP="00B54564">
      <w:pPr>
        <w:tabs>
          <w:tab w:val="left" w:pos="4060"/>
        </w:tabs>
        <w:jc w:val="center"/>
        <w:rPr>
          <w:b/>
          <w:sz w:val="36"/>
          <w:szCs w:val="36"/>
          <w:lang w:val="en-US"/>
        </w:rPr>
      </w:pPr>
    </w:p>
    <w:p w14:paraId="3EAEEF91" w14:textId="77777777" w:rsidR="00C33C5D" w:rsidRDefault="00C33C5D" w:rsidP="00B54564">
      <w:pPr>
        <w:tabs>
          <w:tab w:val="left" w:pos="4060"/>
        </w:tabs>
        <w:jc w:val="center"/>
        <w:rPr>
          <w:b/>
          <w:sz w:val="36"/>
          <w:szCs w:val="36"/>
          <w:lang w:val="en-US"/>
        </w:rPr>
      </w:pPr>
    </w:p>
    <w:p w14:paraId="44B1E470" w14:textId="77777777" w:rsidR="00C33C5D" w:rsidRDefault="00C33C5D" w:rsidP="00B54564">
      <w:pPr>
        <w:tabs>
          <w:tab w:val="left" w:pos="4060"/>
        </w:tabs>
        <w:jc w:val="center"/>
        <w:rPr>
          <w:b/>
          <w:sz w:val="36"/>
          <w:szCs w:val="36"/>
          <w:lang w:val="en-US"/>
        </w:rPr>
      </w:pPr>
    </w:p>
    <w:p w14:paraId="3E524F4C" w14:textId="77777777" w:rsidR="00C33C5D" w:rsidRDefault="00C33C5D" w:rsidP="00B54564">
      <w:pPr>
        <w:tabs>
          <w:tab w:val="left" w:pos="4060"/>
        </w:tabs>
        <w:jc w:val="center"/>
        <w:rPr>
          <w:b/>
          <w:sz w:val="36"/>
          <w:szCs w:val="36"/>
          <w:lang w:val="en-US"/>
        </w:rPr>
      </w:pPr>
    </w:p>
    <w:p w14:paraId="312F2EF7" w14:textId="77777777" w:rsidR="00C33C5D" w:rsidRDefault="00C33C5D" w:rsidP="00B54564">
      <w:pPr>
        <w:tabs>
          <w:tab w:val="left" w:pos="4060"/>
        </w:tabs>
        <w:jc w:val="center"/>
        <w:rPr>
          <w:b/>
          <w:sz w:val="36"/>
          <w:szCs w:val="36"/>
          <w:lang w:val="en-US"/>
        </w:rPr>
      </w:pPr>
    </w:p>
    <w:p w14:paraId="27D59C4D" w14:textId="77777777" w:rsidR="00C33C5D" w:rsidRDefault="00C33C5D" w:rsidP="00B54564">
      <w:pPr>
        <w:tabs>
          <w:tab w:val="left" w:pos="4060"/>
        </w:tabs>
        <w:jc w:val="center"/>
        <w:rPr>
          <w:b/>
          <w:sz w:val="36"/>
          <w:szCs w:val="36"/>
          <w:lang w:val="en-US"/>
        </w:rPr>
      </w:pPr>
    </w:p>
    <w:p w14:paraId="6BACA923" w14:textId="77777777" w:rsidR="00C33C5D" w:rsidRDefault="00C33C5D" w:rsidP="00B54564">
      <w:pPr>
        <w:tabs>
          <w:tab w:val="left" w:pos="4060"/>
        </w:tabs>
        <w:jc w:val="center"/>
        <w:rPr>
          <w:b/>
          <w:sz w:val="36"/>
          <w:szCs w:val="36"/>
          <w:lang w:val="en-US"/>
        </w:rPr>
      </w:pPr>
    </w:p>
    <w:p w14:paraId="3C103185" w14:textId="77777777" w:rsidR="00C33C5D" w:rsidRDefault="00C33C5D" w:rsidP="00B54564">
      <w:pPr>
        <w:tabs>
          <w:tab w:val="left" w:pos="4060"/>
        </w:tabs>
        <w:jc w:val="center"/>
        <w:rPr>
          <w:b/>
          <w:sz w:val="36"/>
          <w:szCs w:val="36"/>
          <w:lang w:val="en-US"/>
        </w:rPr>
      </w:pPr>
    </w:p>
    <w:p w14:paraId="00BCC3A1" w14:textId="77777777" w:rsidR="00C33C5D" w:rsidRDefault="00C33C5D" w:rsidP="00B54564">
      <w:pPr>
        <w:tabs>
          <w:tab w:val="left" w:pos="4060"/>
        </w:tabs>
        <w:jc w:val="center"/>
        <w:rPr>
          <w:b/>
          <w:sz w:val="36"/>
          <w:szCs w:val="36"/>
          <w:lang w:val="en-US"/>
        </w:rPr>
      </w:pPr>
    </w:p>
    <w:p w14:paraId="58C9158C" w14:textId="77777777" w:rsidR="00BD7B18" w:rsidRDefault="00DF555A" w:rsidP="00B54564">
      <w:pPr>
        <w:tabs>
          <w:tab w:val="left" w:pos="4060"/>
        </w:tabs>
        <w:jc w:val="center"/>
        <w:rPr>
          <w:b/>
          <w:sz w:val="36"/>
          <w:szCs w:val="36"/>
        </w:rPr>
      </w:pPr>
      <w:r w:rsidRPr="00FD71FE">
        <w:rPr>
          <w:b/>
          <w:sz w:val="36"/>
          <w:szCs w:val="36"/>
          <w:lang w:val="en-US"/>
        </w:rPr>
        <w:t xml:space="preserve">TAHUN </w:t>
      </w:r>
      <w:r w:rsidR="00865FC4" w:rsidRPr="00FD71FE">
        <w:rPr>
          <w:b/>
          <w:sz w:val="36"/>
          <w:szCs w:val="36"/>
        </w:rPr>
        <w:t>2022</w:t>
      </w:r>
    </w:p>
    <w:p w14:paraId="682D5836" w14:textId="6299F78C" w:rsidR="00911476" w:rsidRPr="00FD71FE" w:rsidRDefault="00911476" w:rsidP="00B54564">
      <w:pPr>
        <w:tabs>
          <w:tab w:val="left" w:pos="4060"/>
        </w:tabs>
        <w:jc w:val="center"/>
        <w:rPr>
          <w:b/>
          <w:sz w:val="36"/>
          <w:szCs w:val="36"/>
        </w:rPr>
        <w:sectPr w:rsidR="00911476"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p>
    <w:p w14:paraId="4513FDAD" w14:textId="4E9F13B1" w:rsidR="00B54564" w:rsidRDefault="00911476" w:rsidP="008C0129">
      <w:pPr>
        <w:tabs>
          <w:tab w:val="center" w:pos="6804"/>
        </w:tabs>
        <w:rPr>
          <w:rFonts w:ascii="Bookman Old Style" w:hAnsi="Bookman Old Style"/>
          <w:sz w:val="28"/>
          <w:szCs w:val="28"/>
        </w:rPr>
      </w:pPr>
      <w:r w:rsidRPr="00911476">
        <w:rPr>
          <w:rFonts w:ascii="Bookman Old Style" w:hAnsi="Bookman Old Style"/>
          <w:sz w:val="28"/>
          <w:szCs w:val="28"/>
        </w:rPr>
        <w:lastRenderedPageBreak/>
        <w:t>Manajemen Peradilan</w:t>
      </w:r>
    </w:p>
    <w:p w14:paraId="47C35467" w14:textId="77777777" w:rsidR="00B10821" w:rsidRDefault="00B10821"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B10821" w:rsidRPr="006C568A" w14:paraId="53D09F61" w14:textId="77777777" w:rsidTr="001247B1">
        <w:trPr>
          <w:trHeight w:val="567"/>
        </w:trPr>
        <w:tc>
          <w:tcPr>
            <w:tcW w:w="626" w:type="dxa"/>
            <w:tcBorders>
              <w:bottom w:val="single" w:sz="4" w:space="0" w:color="auto"/>
            </w:tcBorders>
            <w:vAlign w:val="center"/>
          </w:tcPr>
          <w:p w14:paraId="773E4D3E" w14:textId="77777777" w:rsidR="00B10821" w:rsidRPr="006C568A" w:rsidRDefault="00B1082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2C2642C1" w14:textId="77777777" w:rsidR="00B10821" w:rsidRPr="00911476" w:rsidRDefault="00B1082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52DBAA13" w14:textId="7081B047" w:rsidR="00B10821" w:rsidRPr="00B10821" w:rsidRDefault="00B1082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50186B13" w14:textId="046D8C5D" w:rsidR="00B10821" w:rsidRPr="00B10821" w:rsidRDefault="00B1082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B10821" w:rsidRPr="006C568A" w14:paraId="6657BA9D" w14:textId="77777777" w:rsidTr="001247B1">
        <w:trPr>
          <w:trHeight w:val="567"/>
        </w:trPr>
        <w:tc>
          <w:tcPr>
            <w:tcW w:w="626" w:type="dxa"/>
            <w:tcBorders>
              <w:bottom w:val="dotted" w:sz="4" w:space="0" w:color="auto"/>
            </w:tcBorders>
          </w:tcPr>
          <w:p w14:paraId="057F2029" w14:textId="34669542" w:rsidR="00B10821" w:rsidRPr="00F65577" w:rsidRDefault="00B1082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1391918C" w14:textId="0C9337B2" w:rsidR="00B10821" w:rsidRPr="001247B1" w:rsidRDefault="00B1082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C3A756C" w14:textId="79B799BB"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2B1CD28" w14:textId="77777777"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5DE54D7" w14:textId="77777777"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6D69AD8B" w14:textId="45571266"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9018927" w14:textId="70720807" w:rsidR="00B10821" w:rsidRPr="00F65577" w:rsidRDefault="00B1082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0F498219" w14:textId="580FC182"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5D268D9" w14:textId="47A41954" w:rsidR="00B10821" w:rsidRPr="006D6805" w:rsidRDefault="00B10821" w:rsidP="008C0129">
            <w:pPr>
              <w:pStyle w:val="ListParagraph"/>
              <w:numPr>
                <w:ilvl w:val="0"/>
                <w:numId w:val="44"/>
              </w:numPr>
              <w:spacing w:line="276" w:lineRule="auto"/>
              <w:ind w:left="312" w:hanging="218"/>
              <w:rPr>
                <w:rFonts w:ascii="Bookman Old Style" w:hAnsi="Bookman Old Style"/>
                <w:color w:val="000000"/>
              </w:rPr>
            </w:pPr>
            <w:r w:rsidRPr="006D6805">
              <w:rPr>
                <w:rFonts w:ascii="Bookman Old Style" w:hAnsi="Bookman Old Style"/>
                <w:color w:val="000000"/>
              </w:rPr>
              <w:t>Ketua PA Padang Panjang telah membuat surat keputusan Hakim Pengawas Bidang nomor W3-A8/3/PS.0/I/2022 tanggal 3 Januari 2022 para Hakim yang ditugasi dalam SK tersebut telah melakukan pengawasan untuk setiap bulan dari Januari sampai Maret 2022.</w:t>
            </w:r>
          </w:p>
          <w:p w14:paraId="7D6C8401" w14:textId="77777777" w:rsidR="001247B1" w:rsidRDefault="001247B1" w:rsidP="008C0129">
            <w:pPr>
              <w:spacing w:line="276" w:lineRule="auto"/>
              <w:rPr>
                <w:rFonts w:ascii="Bookman Old Style" w:hAnsi="Bookman Old Style" w:cs="Calibri"/>
                <w:color w:val="000000"/>
                <w:sz w:val="22"/>
                <w:szCs w:val="22"/>
              </w:rPr>
            </w:pPr>
          </w:p>
          <w:p w14:paraId="3EE1BB4E"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74DB6577" w14:textId="1254509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Sesuai dengan maksud dari pengawasan, Pengawasan telah dilaksanakan dan Laporan Hasil Pengawasan Bidang telah sesuai dengan Buku IV Pedoman Pelaksanaan Pengawasan di Lingkungan Badan Peradilan dibuat Laporan Triwulan dengan membuat kondisi, kriteria, sebab , akibat, dan rekomendasi agar dapat ditindaklanjuti sesuai dengan temuan yang terdapat dalam pengawasan tersebut guna untuk kesempurnaan tugas.</w:t>
            </w:r>
          </w:p>
          <w:p w14:paraId="4AF78937" w14:textId="28BB9221"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736EFE4A" w14:textId="0D6F712E"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Hakim Pengawas Bidang telah melakukan pengawasan setiap bulan dan telah ditindaklanjuti, guna untuk kesempurnaan tugas, kedepannya akan dibuat Rekap Laporan Triwulan sesuai dengan rekomendasi Tim Hatiwasda dan akan dikirimkan ke PTA Padang .</w:t>
            </w:r>
          </w:p>
          <w:p w14:paraId="1557DA20" w14:textId="77777777" w:rsidR="00B10821" w:rsidRPr="006C568A" w:rsidRDefault="00B10821" w:rsidP="008C0129">
            <w:pPr>
              <w:spacing w:line="276" w:lineRule="auto"/>
              <w:rPr>
                <w:rFonts w:ascii="Bookman Old Style" w:hAnsi="Bookman Old Style"/>
                <w:sz w:val="22"/>
                <w:szCs w:val="22"/>
                <w:lang w:val="en-ID"/>
              </w:rPr>
            </w:pPr>
          </w:p>
        </w:tc>
      </w:tr>
      <w:tr w:rsidR="00B10821" w:rsidRPr="006C568A" w14:paraId="6657BA9D" w14:textId="77777777" w:rsidTr="001247B1">
        <w:trPr>
          <w:trHeight w:val="567"/>
        </w:trPr>
        <w:tc>
          <w:tcPr>
            <w:tcW w:w="626" w:type="dxa"/>
            <w:tcBorders>
              <w:bottom w:val="dotted" w:sz="4" w:space="0" w:color="auto"/>
            </w:tcBorders>
          </w:tcPr>
          <w:p w14:paraId="057F2029" w14:textId="34669542" w:rsidR="00B10821" w:rsidRPr="00F65577" w:rsidRDefault="00B1082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1391918C" w14:textId="0C9337B2" w:rsidR="00B10821" w:rsidRPr="001247B1" w:rsidRDefault="00B1082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C3A756C" w14:textId="79B799BB"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2B1CD28" w14:textId="77777777"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5DE54D7" w14:textId="77777777"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6D69AD8B" w14:textId="45571266"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9018927" w14:textId="70720807" w:rsidR="00B10821" w:rsidRPr="00F65577" w:rsidRDefault="00B1082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0F498219" w14:textId="580FC182"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5D268D9" w14:textId="47A41954" w:rsidR="00B10821" w:rsidRPr="006D6805" w:rsidRDefault="00B10821" w:rsidP="008C0129">
            <w:pPr>
              <w:pStyle w:val="ListParagraph"/>
              <w:numPr>
                <w:ilvl w:val="0"/>
                <w:numId w:val="44"/>
              </w:numPr>
              <w:spacing w:line="276" w:lineRule="auto"/>
              <w:ind w:left="312" w:hanging="218"/>
              <w:rPr>
                <w:rFonts w:ascii="Bookman Old Style" w:hAnsi="Bookman Old Style"/>
                <w:color w:val="000000"/>
              </w:rPr>
            </w:pPr>
            <w:r w:rsidRPr="006D6805">
              <w:rPr>
                <w:rFonts w:ascii="Bookman Old Style" w:hAnsi="Bookman Old Style"/>
                <w:color w:val="000000"/>
              </w:rPr>
              <w:t>Mengenai keadaan perkara pada PA Padang Panjang belum diumumkan secara elektronik sehingga masyarakat pencari keadilan belum bisa melihat apa saja yang bisa diselesaikan perkara secara transparan.</w:t>
            </w:r>
          </w:p>
          <w:p w14:paraId="7D6C8401" w14:textId="77777777" w:rsidR="001247B1" w:rsidRDefault="001247B1" w:rsidP="008C0129">
            <w:pPr>
              <w:spacing w:line="276" w:lineRule="auto"/>
              <w:rPr>
                <w:rFonts w:ascii="Bookman Old Style" w:hAnsi="Bookman Old Style" w:cs="Calibri"/>
                <w:color w:val="000000"/>
                <w:sz w:val="22"/>
                <w:szCs w:val="22"/>
              </w:rPr>
            </w:pPr>
          </w:p>
          <w:p w14:paraId="3EE1BB4E"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74DB6577" w14:textId="1254509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Sarana prasarana persidangan, hendaknya dusahakan/dilengkapi dengan baik, arus listrik, jaringan internet serta elektronik dilaksanakan, dibuat usulan tentang kebutuhan yang menyangkut hal-hal kebutuhan pelayanan publik.</w:t>
            </w:r>
          </w:p>
          <w:p w14:paraId="4AF78937" w14:textId="28BB9221"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736EFE4A" w14:textId="0D6F712E"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Keadaan perkara pada PA Padang Panjang telah diumumkan secara elektronik secara berkala melalui website dan media sosial, terhadap sarana pra sarana media informasi perkara dan persidangan di ruang pengadilan akan dilengkapi sesuai rekomendasi HATIWASDA.</w:t>
            </w:r>
          </w:p>
          <w:p w14:paraId="1557DA20" w14:textId="77777777" w:rsidR="00B10821" w:rsidRPr="006C568A" w:rsidRDefault="00B10821" w:rsidP="008C0129">
            <w:pPr>
              <w:spacing w:line="276" w:lineRule="auto"/>
              <w:rPr>
                <w:rFonts w:ascii="Bookman Old Style" w:hAnsi="Bookman Old Style"/>
                <w:sz w:val="22"/>
                <w:szCs w:val="22"/>
                <w:lang w:val="en-ID"/>
              </w:rPr>
            </w:pPr>
          </w:p>
        </w:tc>
      </w:tr>
    </w:tbl>
    <w:p w14:paraId="0A98BD5D" w14:textId="20A55854" w:rsidR="00911476" w:rsidRDefault="00911476" w:rsidP="008C0129">
      <w:pPr>
        <w:tabs>
          <w:tab w:val="center" w:pos="6804"/>
        </w:tabs>
        <w:rPr>
          <w:rFonts w:ascii="Bookman Old Style" w:hAnsi="Bookman Old Style"/>
          <w:sz w:val="28"/>
          <w:szCs w:val="28"/>
        </w:rPr>
      </w:pPr>
    </w:p>
    <w:p w14:paraId="10307CE1" w14:textId="43C49FA5" w:rsidR="00911476" w:rsidRPr="00911476" w:rsidRDefault="001247B1" w:rsidP="008C0129">
      <w:pPr>
        <w:tabs>
          <w:tab w:val="center" w:pos="6804"/>
        </w:tabs>
        <w:rPr>
          <w:rFonts w:ascii="Bookman Old Style" w:hAnsi="Bookman Old Style"/>
          <w:sz w:val="28"/>
          <w:szCs w:val="28"/>
        </w:rPr>
      </w:pPr>
      <w:r>
        <w:rPr>
          <w:rFonts w:ascii="Bookman Old Style" w:hAnsi="Bookman Old Style"/>
          <w:sz w:val="28"/>
          <w:szCs w:val="28"/>
        </w:rPr>
        <w:t>Administrasi</w:t>
      </w:r>
      <w:r w:rsidR="00911476" w:rsidRPr="00911476">
        <w:rPr>
          <w:rFonts w:ascii="Bookman Old Style" w:hAnsi="Bookman Old Style"/>
          <w:sz w:val="28"/>
          <w:szCs w:val="28"/>
        </w:rPr>
        <w:t xml:space="preserve"> </w:t>
      </w:r>
      <w:r>
        <w:rPr>
          <w:rFonts w:ascii="Bookman Old Style" w:hAnsi="Bookman Old Style"/>
          <w:sz w:val="28"/>
          <w:szCs w:val="28"/>
        </w:rPr>
        <w:t>Perkara</w:t>
      </w:r>
    </w:p>
    <w:p w14:paraId="023A4332" w14:textId="183B246A" w:rsidR="00911476" w:rsidRDefault="00911476"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63C6D153" w14:textId="77777777" w:rsidTr="00C65D6A">
        <w:trPr>
          <w:trHeight w:val="567"/>
        </w:trPr>
        <w:tc>
          <w:tcPr>
            <w:tcW w:w="626" w:type="dxa"/>
            <w:tcBorders>
              <w:bottom w:val="single" w:sz="4" w:space="0" w:color="auto"/>
            </w:tcBorders>
            <w:vAlign w:val="center"/>
          </w:tcPr>
          <w:p w14:paraId="1F6E7E9B"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6CFBB1E9"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0EE51AEE"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0646C381"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Masih ada berkas perkara yang sudah masuk arsip tapi tidak ada daftar ceklis kelengkapan berkas, meskipun ada tapi tidak di tandatangani</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Supaya teliti dan hati-hati dengan berkas yang akan dimasukan ke dalam box</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Panitera Pengganti harus membuat daftar ceklis di setiap berkas perkara yang telah putus dan diminutasi sebelum diserahkan ke Panitera Muda Gugatan;</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Lipa 23 sidang terpadu laporan pada kinsatker belum validasi</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supaya diusahakan memvalidasikan</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Sejak bulan April 2021, data LIPA 23 tidak bisa diinput ke dalam aplikasi Kinsatker karena menu untuk input data tidak muncul sebagaimana halnya LIPA 14, LIPA 15 dan LIPA 16, akibatnya  tidak bisa pula melakukan validasi, masalah ini sudah pernah dimohonkan solusi dengan mengisi e-Tiket pada aplikasi Kinsatker (terlampir).</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LIPA 18 laporan bulan April dan Maret 2022 jumlahnya salah</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supaya lebih teliti dalam penjumlahan uang</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LIPA 18 pada Laporan Bulan April April dan Maret 2022 sudah diperbaiki</w:t>
            </w:r>
          </w:p>
          <w:p w14:paraId="40B696EB" w14:textId="77777777" w:rsidR="001247B1" w:rsidRPr="006C568A" w:rsidRDefault="001247B1" w:rsidP="008C0129">
            <w:pPr>
              <w:spacing w:line="276" w:lineRule="auto"/>
              <w:rPr>
                <w:rFonts w:ascii="Bookman Old Style" w:hAnsi="Bookman Old Style"/>
                <w:sz w:val="22"/>
                <w:szCs w:val="22"/>
                <w:lang w:val="en-ID"/>
              </w:rPr>
            </w:pPr>
          </w:p>
        </w:tc>
      </w:tr>
    </w:tbl>
    <w:p w14:paraId="65FE0FCE" w14:textId="5EB14F44" w:rsidR="00911476" w:rsidRDefault="00911476" w:rsidP="008C0129">
      <w:pPr>
        <w:tabs>
          <w:tab w:val="center" w:pos="6804"/>
        </w:tabs>
        <w:rPr>
          <w:rFonts w:ascii="Bookman Old Style" w:hAnsi="Bookman Old Style"/>
          <w:sz w:val="28"/>
          <w:szCs w:val="28"/>
        </w:rPr>
      </w:pPr>
    </w:p>
    <w:p w14:paraId="533AC017" w14:textId="34A19DC8" w:rsidR="00911476" w:rsidRDefault="001247B1" w:rsidP="008C0129">
      <w:pPr>
        <w:tabs>
          <w:tab w:val="center" w:pos="6804"/>
        </w:tabs>
        <w:rPr>
          <w:rFonts w:ascii="Bookman Old Style" w:hAnsi="Bookman Old Style"/>
          <w:sz w:val="28"/>
          <w:szCs w:val="28"/>
        </w:rPr>
      </w:pPr>
      <w:r w:rsidRPr="001247B1">
        <w:rPr>
          <w:rFonts w:ascii="Bookman Old Style" w:hAnsi="Bookman Old Style"/>
          <w:sz w:val="28"/>
          <w:szCs w:val="28"/>
        </w:rPr>
        <w:t>Administrasi Persidangan</w:t>
      </w:r>
    </w:p>
    <w:p w14:paraId="372EDAAC" w14:textId="77777777" w:rsidR="001247B1" w:rsidRDefault="001247B1"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753DDA22" w14:textId="77777777" w:rsidTr="00C65D6A">
        <w:trPr>
          <w:trHeight w:val="567"/>
        </w:trPr>
        <w:tc>
          <w:tcPr>
            <w:tcW w:w="626" w:type="dxa"/>
            <w:tcBorders>
              <w:bottom w:val="single" w:sz="4" w:space="0" w:color="auto"/>
            </w:tcBorders>
            <w:vAlign w:val="center"/>
          </w:tcPr>
          <w:p w14:paraId="289393F6"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40A00076"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553E7C44"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59322EE5"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Berkas perkara Nomor 332/Pdt.G/2021/PA PP, dalam Berita Acara Sidang tanggal 20 Desember 2021, Tergugat tidak hadir tapi pada sidang tanggal tersebut, tergugat menandatangani peryataan hasil mediasi.
Penjelasan tentang mediasi kepada pihak keduanya hadir Penggugat menandatangani, sedangkan Tergugat tidak menandatangani</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Majelis hakim harus cermat dan teliti dalam penyelesain perkara</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1. Hakim dan Panitera Pengganti akan lebih cermat dan teliti memeriksa apakah dokumen-dokumen di dalam berkas perkara telah lengkap
2. Hakim dan Panitera Pengganti akan lebih cermat dan teliti memeriksa apakah semua berkas perkara telah lengkap dan telah di tandatangani dan untuk masa akan datang Penitera Pengganti akan menyiapkan instrumen Penjelasan Mediasi saat sidang pertama dihadiri oleh kedua belah pihak.</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Perkara Nomor 333/Pdt.G/2021/PA PP.
Dalam tuntutan balik/Rekonvensi, hakim mempertimbangkan  belum selayak dan sepatutnya sesuai dengan kemampuan pemohon(suami)seperti Mut'ah, sebesar Rp.300.000 padahal sudah lama membina rumah tangga</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Di harapkan Majelis Hakim dalam mempertimbangkan hak-hak istri dan anak harus sesuai dengan kelayakan dan kepatutan. Disamping mempertimbangkan penghasilan suami</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Masa yang akan datang Majelis Hakim akan mempertimbangkan hak-hak isteri yang diceraikan sesuai dengan rekomendasi dari HATIBINWASDA</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Perkara No. 335/Pdt.G/2021/PA.PP Tidak sama amar putusan dalam berita acara sidang dengan amar yang tertulis dalam  putusan.</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Supaya Majelis Hakim lebih berhati-hati dan lebih teliti dalam pemeriksaan perkara sehingga tidak ditemui hal-hal yang mengurangi kesempurnaan sebuah perkara.</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Setelah ditelusuri ke berkas perkara nomor 335/Pdt.G/2021/PA.PP , Amar putusan pada Putusan dan pada Berita acara sidang sudah sama, tidak ada perbedaan (terlampir)
Untuk kedepannya Majelis Hakim dan Panitera Pengganti akan lebih teliti dalam pembuatan amar pada Putusan dan Berita Acara sidang</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4</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Dalam persidangan sudah ada persetujuan atau persyaratan perdamaian yang di setujui dan di tanda tangani oleh para pihak</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Dalam amar putusan cukup mencantumkan hal-hal subtansi saja, seperti nafkah Idah, Mut'ah sesuai dengan isi perdamaian dengan tidak mencantumkan seluruh pasal-pasal, dan jangan lupa kata-kata menghukum untuk mematuhi akta perdamaian, kalau pasalnya banyak tentu bunyi amarnya akan panjang</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Untuk masa yang akan datang Majelis Hakim akan berhati-hati dalam merumuskan diktum amar putusan dan terhadap isi perdamaian yang telah disepakati para pihak Majelis Hakim akan mencantumkan hal-hal yang substansi saja   dengan tidak mencantumkan seluruh isi pasal-pasal dan akan mencantumkan kata-kata menghukum dalam amar putusan</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5</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Setiap berita acara sidang harus di koreksi oleh Majelis Hakim yang menyidangkan perkara</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Majelis Hakim membaca dan mengoreksi setiap proses sidang yang di cantumkan dalam berita acara sidang sehingga apa yang tertulis dalam putusan merujuk kepada proses pemeriksaan yang ada dalam berita acara sidang</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Untuk masa yang akan datang Hakim akan lebih teliti lagi dalam memeriksa atau mengoreksi setiap Berita Acara Sidang yang dibuat oleh Panitera Pengganti supaya singkron apa yang tertera dalam Berita Acara Sidang dengan yang ada dalam putusan</w:t>
            </w:r>
          </w:p>
          <w:p w14:paraId="30BA875A" w14:textId="77777777" w:rsidR="001247B1" w:rsidRPr="006C568A" w:rsidRDefault="001247B1" w:rsidP="008C0129">
            <w:pPr>
              <w:spacing w:line="276" w:lineRule="auto"/>
              <w:rPr>
                <w:rFonts w:ascii="Bookman Old Style" w:hAnsi="Bookman Old Style"/>
                <w:sz w:val="22"/>
                <w:szCs w:val="22"/>
                <w:lang w:val="en-ID"/>
              </w:rPr>
            </w:pPr>
          </w:p>
        </w:tc>
      </w:tr>
    </w:tbl>
    <w:p w14:paraId="081B2E36" w14:textId="15C894BA" w:rsidR="00911476" w:rsidRDefault="00911476" w:rsidP="008C0129">
      <w:pPr>
        <w:tabs>
          <w:tab w:val="center" w:pos="6804"/>
        </w:tabs>
        <w:rPr>
          <w:rFonts w:ascii="Bookman Old Style" w:hAnsi="Bookman Old Style"/>
          <w:sz w:val="28"/>
          <w:szCs w:val="28"/>
        </w:rPr>
      </w:pPr>
    </w:p>
    <w:p w14:paraId="1C890013" w14:textId="5460FE21" w:rsidR="00911476" w:rsidRPr="00911476" w:rsidRDefault="001247B1" w:rsidP="008C0129">
      <w:pPr>
        <w:tabs>
          <w:tab w:val="center" w:pos="6804"/>
        </w:tabs>
        <w:rPr>
          <w:rFonts w:ascii="Bookman Old Style" w:hAnsi="Bookman Old Style"/>
          <w:sz w:val="28"/>
          <w:szCs w:val="28"/>
        </w:rPr>
      </w:pPr>
      <w:r>
        <w:rPr>
          <w:rFonts w:ascii="Bookman Old Style" w:hAnsi="Bookman Old Style"/>
          <w:sz w:val="28"/>
          <w:szCs w:val="28"/>
        </w:rPr>
        <w:t>Administrasi Umum</w:t>
      </w:r>
    </w:p>
    <w:p w14:paraId="4AFE6582" w14:textId="4ED49631" w:rsidR="00911476" w:rsidRDefault="00911476"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6FB55BF9" w14:textId="77777777" w:rsidTr="00C65D6A">
        <w:trPr>
          <w:trHeight w:val="567"/>
        </w:trPr>
        <w:tc>
          <w:tcPr>
            <w:tcW w:w="626" w:type="dxa"/>
            <w:tcBorders>
              <w:bottom w:val="single" w:sz="4" w:space="0" w:color="auto"/>
            </w:tcBorders>
            <w:vAlign w:val="center"/>
          </w:tcPr>
          <w:p w14:paraId="1AB08E7B"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0256CD12"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5705CA7C"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1435D191"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SPD lembar belakang halaman dua dan SPBY perjalanan dinas DIPA 01 dan DIPA 04  belum ditandatangani, di stempel dan nama, Nip pejabat yang menandatangani perjalanan dinas yang dituju. Seperti perjalanan dinas ke KPPN Bukittinggi tanggal 14 April 2022, perjalanan dinas ke Padang tanggal 31 Maret 2022 dan perjalanan dinas ke Padang tanggal 4 April 2022, perjalanan dinas pembebasan biaya perkara DRPP No.0005/DRPP/401963/2022 tanggal 12 April 2022, perjalanan dinas pembebasan biaya perkara  DRPP No.00003/DRPP/401963/2022 tanggal 30 Maret 2022.</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Supaya bendahara lebih teliti   memeriksa semua dokumen dan lampiran  sebelum mempertanggungjawabkan dan bisa minta bantuan kepada PPNPN untuk menstempel dan,menandatangani kepada yang bersangkutan</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SPD dan DRP sudah dilengkapi dengan Nama dan NIP Pejabat serta sudah ditandatangani dan distempel</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Buku Kas Umum dan buku pembantu Dipa 01 dan Dipa 04 dari Januari s/d April 2022 masih ada yang belum di stempel dan ditandatangani Kuasa Pengguna Anggran dan bendahara</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ketersediaan stempel di siapkan di masing-masing bagian sesuai kebutuhan dan bisa  bantuan kepada tenaga Honor PPNPN apabila diperlukan untuk menstempel dokumen dengan arahan bendahara</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Buku Kas Umum dan Buku Pembantu Dipa 01 dan Dipa 04 dari Januari s/d April 2022 sudah distempel dan ditandatangani Kuasa Pengguna Anggran dan Bendahara</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Monitoring dari aplikasi e-sadewa  barang BMN masih banyak  belum  PSP,terakhir dilaksanakn tahun 2017</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segera melaksanakan PSP  melalui aplikasi siman</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PSP BMN telah dilaksanakan</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4</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Kwitansi belanja barang persediaan dan pengeluaran (DIPA 01)belum di input ke aplikasi persediaan</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segera dilakukan penginputan kwitansi ke aplikasi persediaan</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dilakukan penginputan kwitansi ke Aplikasi Persediaan</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5</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Stock opname ATK perkara pembebasan biaya perkara 3 (tiga) bulan sekali belum dilaksanakan</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segera dilakukan penginputan ke aplikasi persediaan 04</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Stock opname ATK perkara pembebasan biaya perkara Triwulan I sudah dilaksanakan dan sudah diinput di Aplikasi Persediaan O4</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6</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Presensi online di sikep MARI data lokasi belum sesuai dengan titik lokasi kantor</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di beritahukan kepada seluruh pegawai pengambilan presensi harus sesuai dengan titik lokasi kantor</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diberitahukan kepada seluruh pegawai pada saat Rapat Umum tanggal 9 Juni 2022 mengenai pengambilan presensi harus sesuai dengan titik lokasi kantor</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7</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Susunan SK tim baperjakat  Nomor W3-A8/19/KP.04.6/1/2022 tanggal 3 Januari 2022 yaitu Wakil ketua (Ketua), Kasubag kepegawaian dan ortala (sekretaris), Hakim (Anggota), Panitera (Anggota), Sekretaris( Anggota)</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Supaya  SK tim Baperjakat di ganti atau ditambahkan  Wakil Ketua (selaku Ketua merangkap anggota), kemudian tambahkan hakim satu lagi menjadi 2(dua) orang hakim selaku anggota, Sekretaris (selaku anggota), Panitera (selaku anggota), Kasubag kepegawaian (selaku sekretaris )</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SK Tim Baperjakat sudah diperbaiki dengan menambahkan Wakil Ketua, Hakim, Sekretaris, Panitera dan Kasubbag Kepegawaian</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8</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Pelaksanaan pengangkatan PPNPN pada akhir tahun 2021 tidak ada ada dokumen berdasarkan SK SEKMA Nomor : 811/SEK/SK/VIII/2021 seperti lampiran II huruf G Penilaian kinerja PPNPN,  dan lampiran II huruf H, SK tim Analis hasil penilaian</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pelaksanaan pengangkatan PPNPN di akhir tahun merujuk SK SEKMA Nomor : 811/SEK/SK/VIII/2021</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Dokumen Pelaksanaan Pengangkatan PPNPN di akhir tahun sudah diperbaiki, merujuk SK SEKMA Nomor : 811/SEK/SK/VIII/2021</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9</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SK dan perjanjian kerja PPNPN penandatangan ditambah dengan mengetahui ketua</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Supaya SK dan Perjanjian kinerja dibuat sesuai dengan format peraturan SK SEKMA Nomor : 811/SEK/SK/VIII/2021</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SK dan Perjanjian Kinerja PPNPN sudah mempedomani peraturan SK SEKMA Nomor : 811/SEK/SK/VIII/2021 dimana penandatngan tidak perlu ditambah dengan mengetahui Ketua</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10</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Penilain evaluasi kinerja pertiga bulan PPNP tahun 2022 belum sesuia dengan format terbaru</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evaluasi penilaian PPNPN  pertiga bulan dilaksanakan sesuai dengan aturan SK SEKMA Nomor : 811/SEK/SK/VIII/2021</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Evaluasi Penilaian Kinerja PPNPN Triwulan I sudah dilaksanakan sesuai dengan aturan SK SEKMA Nomor : 811/SEK/SK/VIII/2021</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11</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SOP belum di reviu dan diupdate sesuai dengan kondisi terkini</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segera melaksanakan  reviu dan update SOP</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SOP sudah diupdate</w:t>
            </w:r>
          </w:p>
          <w:p w14:paraId="0B54F312" w14:textId="77777777" w:rsidR="001247B1" w:rsidRPr="006C568A" w:rsidRDefault="001247B1" w:rsidP="008C0129">
            <w:pPr>
              <w:spacing w:line="276" w:lineRule="auto"/>
              <w:rPr>
                <w:rFonts w:ascii="Bookman Old Style" w:hAnsi="Bookman Old Style"/>
                <w:sz w:val="22"/>
                <w:szCs w:val="22"/>
                <w:lang w:val="en-ID"/>
              </w:rPr>
            </w:pPr>
          </w:p>
        </w:tc>
      </w:tr>
    </w:tbl>
    <w:p w14:paraId="4C92C5F8" w14:textId="35C191B6" w:rsidR="00911476" w:rsidRDefault="00911476" w:rsidP="008C0129">
      <w:pPr>
        <w:tabs>
          <w:tab w:val="center" w:pos="6804"/>
        </w:tabs>
        <w:rPr>
          <w:rFonts w:ascii="Bookman Old Style" w:hAnsi="Bookman Old Style"/>
          <w:sz w:val="28"/>
          <w:szCs w:val="28"/>
        </w:rPr>
      </w:pPr>
    </w:p>
    <w:p w14:paraId="3944263A" w14:textId="146B9C78" w:rsidR="00911476" w:rsidRPr="00911476" w:rsidRDefault="00C60BC7" w:rsidP="008C0129">
      <w:pPr>
        <w:tabs>
          <w:tab w:val="center" w:pos="6804"/>
        </w:tabs>
        <w:rPr>
          <w:rFonts w:ascii="Bookman Old Style" w:hAnsi="Bookman Old Style"/>
          <w:sz w:val="28"/>
          <w:szCs w:val="28"/>
        </w:rPr>
      </w:pPr>
      <w:r>
        <w:rPr>
          <w:rFonts w:ascii="Bookman Old Style" w:hAnsi="Bookman Old Style"/>
          <w:sz w:val="28"/>
          <w:szCs w:val="28"/>
        </w:rPr>
        <w:t>Kinerja</w:t>
      </w:r>
      <w:r w:rsidR="00911476" w:rsidRPr="00911476">
        <w:rPr>
          <w:rFonts w:ascii="Bookman Old Style" w:hAnsi="Bookman Old Style"/>
          <w:sz w:val="28"/>
          <w:szCs w:val="28"/>
        </w:rPr>
        <w:t xml:space="preserve"> </w:t>
      </w:r>
      <w:r>
        <w:rPr>
          <w:rFonts w:ascii="Bookman Old Style" w:hAnsi="Bookman Old Style"/>
          <w:sz w:val="28"/>
          <w:szCs w:val="28"/>
        </w:rPr>
        <w:t>Pelayanan</w:t>
      </w:r>
    </w:p>
    <w:p w14:paraId="5DFFCC0E" w14:textId="13D2220A" w:rsidR="00911476" w:rsidRDefault="00911476"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763B2C2F" w14:textId="77777777" w:rsidTr="00C65D6A">
        <w:trPr>
          <w:trHeight w:val="567"/>
        </w:trPr>
        <w:tc>
          <w:tcPr>
            <w:tcW w:w="626" w:type="dxa"/>
            <w:tcBorders>
              <w:bottom w:val="single" w:sz="4" w:space="0" w:color="auto"/>
            </w:tcBorders>
            <w:vAlign w:val="center"/>
          </w:tcPr>
          <w:p w14:paraId="6FC43DEB"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lastRenderedPageBreak/>
              <w:t>NO.</w:t>
            </w:r>
          </w:p>
        </w:tc>
        <w:tc>
          <w:tcPr>
            <w:tcW w:w="2743" w:type="dxa"/>
            <w:tcBorders>
              <w:bottom w:val="single" w:sz="4" w:space="0" w:color="auto"/>
            </w:tcBorders>
            <w:vAlign w:val="center"/>
          </w:tcPr>
          <w:p w14:paraId="568843BA"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449B0B04"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0B026722"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3B9DF63C" w14:textId="77777777" w:rsidTr="00C65D6A">
        <w:trPr>
          <w:trHeight w:val="567"/>
        </w:trPr>
        <w:tc>
          <w:tcPr>
            <w:tcW w:w="626" w:type="dxa"/>
            <w:tcBorders>
              <w:bottom w:val="dotted" w:sz="4" w:space="0" w:color="auto"/>
            </w:tcBorders>
          </w:tcPr>
          <w:p w14:paraId="571B070D" w14:textId="277761D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42EA60D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49270F3" w14:textId="73BE4751"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7103E76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DD04A8E" w14:textId="3729043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7AC90D0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E052DB8" w14:textId="44C746D8"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77B7A89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BCC4E6C" w14:textId="5CD9102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Masih ada akta cerai yang belum di ambil oleh para pihak</w:t>
            </w:r>
          </w:p>
          <w:p w14:paraId="47E978D9" w14:textId="77777777" w:rsidR="001247B1" w:rsidRDefault="001247B1" w:rsidP="008C0129">
            <w:pPr>
              <w:spacing w:line="276" w:lineRule="auto"/>
              <w:rPr>
                <w:rFonts w:ascii="Bookman Old Style" w:hAnsi="Bookman Old Style" w:cs="Calibri"/>
                <w:color w:val="000000"/>
                <w:sz w:val="22"/>
                <w:szCs w:val="22"/>
              </w:rPr>
            </w:pPr>
          </w:p>
          <w:p w14:paraId="62CE011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0C842F" w14:textId="1A4A160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Supaya di carikan solusinya atau jalan keluarnya oleh Panitera</w:t>
            </w:r>
          </w:p>
          <w:p w14:paraId="3F37B4B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71CF925" w14:textId="07F0CEBF"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Membuat pengumuman Akta Cerai dan PSP yang belum di ambil dan menyerahkan ke kelurahan dan kantor nagari diwilayah alamat para pihak tersebut untuk diumumkan di papan pengumuman;
- Membuat inovasi atau terobosan terkait dengan pendistibusian Akta Cerai 
- Membuat Inovasi mengenai pengembalian sisa panjar perkara putus bagi para pihak yang telah diberitahu untuk untuk mengambil, namun sebelum 6 bulan belum mengambil  sisa panjarnya.</w:t>
            </w:r>
          </w:p>
          <w:p w14:paraId="0D8ED56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B9DF63C" w14:textId="77777777" w:rsidTr="00C65D6A">
        <w:trPr>
          <w:trHeight w:val="567"/>
        </w:trPr>
        <w:tc>
          <w:tcPr>
            <w:tcW w:w="626" w:type="dxa"/>
            <w:tcBorders>
              <w:bottom w:val="dotted" w:sz="4" w:space="0" w:color="auto"/>
            </w:tcBorders>
          </w:tcPr>
          <w:p w14:paraId="571B070D" w14:textId="277761D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42EA60D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49270F3" w14:textId="73BE4751"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7103E76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DD04A8E" w14:textId="3729043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7AC90D0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E052DB8" w14:textId="44C746D8"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77B7A89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BCC4E6C" w14:textId="5CD9102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Pemeliharaan kebersihan ruangan dan ruang pelayanan telah dilaksanakan dengan baik dan maksimal meskipun belum berkelanjutan dan konsisten, dikarenakan petugas kebersihan tidak disiplin mengisi ceklis kebersihan, sehingga mengurangi efisiensi kontrol dari atasan untuk bahan evaluasi kedepannya.</w:t>
            </w:r>
          </w:p>
          <w:p w14:paraId="47E978D9" w14:textId="77777777" w:rsidR="001247B1" w:rsidRDefault="001247B1" w:rsidP="008C0129">
            <w:pPr>
              <w:spacing w:line="276" w:lineRule="auto"/>
              <w:rPr>
                <w:rFonts w:ascii="Bookman Old Style" w:hAnsi="Bookman Old Style" w:cs="Calibri"/>
                <w:color w:val="000000"/>
                <w:sz w:val="22"/>
                <w:szCs w:val="22"/>
              </w:rPr>
            </w:pPr>
          </w:p>
          <w:p w14:paraId="62CE011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0C842F" w14:textId="1A4A160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kebersihan kantor lebih diperhatikan dengan cara menugaskan salah satu pegawai untuk menceklis kebersihan tiap ruangan setiap hari, sehingga kebersihan kantor bisa terjaga.</w:t>
            </w:r>
          </w:p>
          <w:p w14:paraId="3F37B4B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71CF925" w14:textId="07F0CEBF"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Ceklis kebersihan tiap ruangan sudah diisi setiap hari</w:t>
            </w:r>
          </w:p>
          <w:p w14:paraId="0D8ED56A" w14:textId="77777777" w:rsidR="001247B1" w:rsidRPr="006C568A" w:rsidRDefault="001247B1" w:rsidP="008C0129">
            <w:pPr>
              <w:spacing w:line="276" w:lineRule="auto"/>
              <w:rPr>
                <w:rFonts w:ascii="Bookman Old Style" w:hAnsi="Bookman Old Style"/>
                <w:sz w:val="22"/>
                <w:szCs w:val="22"/>
                <w:lang w:val="en-ID"/>
              </w:rPr>
            </w:pPr>
          </w:p>
        </w:tc>
      </w:tr>
    </w:tbl>
    <w:p w14:paraId="7F70883C" w14:textId="77777777" w:rsidR="00B10821" w:rsidRPr="00911476" w:rsidRDefault="00B10821" w:rsidP="008C0129">
      <w:pPr>
        <w:tabs>
          <w:tab w:val="center" w:pos="6804"/>
        </w:tabs>
        <w:rPr>
          <w:rFonts w:ascii="Bookman Old Style" w:hAnsi="Bookman Old Style"/>
          <w:sz w:val="28"/>
          <w:szCs w:val="28"/>
        </w:rPr>
      </w:pPr>
    </w:p>
    <w:sectPr w:rsidR="00B10821" w:rsidRPr="00911476" w:rsidSect="00BD7B18">
      <w:pgSz w:w="12242" w:h="18722" w:code="25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6F693E" w14:textId="77777777" w:rsidR="00D0296C" w:rsidRDefault="00D0296C" w:rsidP="00911476">
      <w:r>
        <w:separator/>
      </w:r>
    </w:p>
  </w:endnote>
  <w:endnote w:type="continuationSeparator" w:id="0">
    <w:p w14:paraId="68600A47" w14:textId="77777777" w:rsidR="00D0296C" w:rsidRDefault="00D0296C" w:rsidP="00911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087704" w14:textId="77777777" w:rsidR="00D0296C" w:rsidRDefault="00D0296C" w:rsidP="00911476">
      <w:r>
        <w:separator/>
      </w:r>
    </w:p>
  </w:footnote>
  <w:footnote w:type="continuationSeparator" w:id="0">
    <w:p w14:paraId="2B736615" w14:textId="77777777" w:rsidR="00D0296C" w:rsidRDefault="00D0296C" w:rsidP="009114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4" w15:restartNumberingAfterBreak="0">
    <w:nsid w:val="06337DBB"/>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6D0062E"/>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AAE663E"/>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0EF755D8"/>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2E927B9"/>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4"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6"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2D037979"/>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01E0F23"/>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1290DFA"/>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4BF53F21"/>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510C0647"/>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64B4C41"/>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2" w15:restartNumberingAfterBreak="0">
    <w:nsid w:val="5EEA042B"/>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4" w15:restartNumberingAfterBreak="0">
    <w:nsid w:val="6BA73284"/>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CF24B66"/>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37" w15:restartNumberingAfterBreak="0">
    <w:nsid w:val="6F4029AD"/>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9"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7695035C"/>
    <w:multiLevelType w:val="hybridMultilevel"/>
    <w:tmpl w:val="2AEC23A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2" w15:restartNumberingAfterBreak="0">
    <w:nsid w:val="7A025FCC"/>
    <w:multiLevelType w:val="hybridMultilevel"/>
    <w:tmpl w:val="BF4A2BD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3"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7"/>
  </w:num>
  <w:num w:numId="2">
    <w:abstractNumId w:val="16"/>
  </w:num>
  <w:num w:numId="3">
    <w:abstractNumId w:val="19"/>
  </w:num>
  <w:num w:numId="4">
    <w:abstractNumId w:val="25"/>
  </w:num>
  <w:num w:numId="5">
    <w:abstractNumId w:val="24"/>
  </w:num>
  <w:num w:numId="6">
    <w:abstractNumId w:val="6"/>
  </w:num>
  <w:num w:numId="7">
    <w:abstractNumId w:val="41"/>
  </w:num>
  <w:num w:numId="8">
    <w:abstractNumId w:val="38"/>
  </w:num>
  <w:num w:numId="9">
    <w:abstractNumId w:val="12"/>
  </w:num>
  <w:num w:numId="10">
    <w:abstractNumId w:val="14"/>
  </w:num>
  <w:num w:numId="11">
    <w:abstractNumId w:val="33"/>
  </w:num>
  <w:num w:numId="12">
    <w:abstractNumId w:val="13"/>
  </w:num>
  <w:num w:numId="13">
    <w:abstractNumId w:val="2"/>
  </w:num>
  <w:num w:numId="14">
    <w:abstractNumId w:val="9"/>
  </w:num>
  <w:num w:numId="15">
    <w:abstractNumId w:val="39"/>
  </w:num>
  <w:num w:numId="16">
    <w:abstractNumId w:val="15"/>
  </w:num>
  <w:num w:numId="17">
    <w:abstractNumId w:val="0"/>
  </w:num>
  <w:num w:numId="18">
    <w:abstractNumId w:val="36"/>
  </w:num>
  <w:num w:numId="19">
    <w:abstractNumId w:val="28"/>
  </w:num>
  <w:num w:numId="20">
    <w:abstractNumId w:val="31"/>
  </w:num>
  <w:num w:numId="21">
    <w:abstractNumId w:val="21"/>
  </w:num>
  <w:num w:numId="22">
    <w:abstractNumId w:val="17"/>
  </w:num>
  <w:num w:numId="23">
    <w:abstractNumId w:val="20"/>
  </w:num>
  <w:num w:numId="24">
    <w:abstractNumId w:val="7"/>
  </w:num>
  <w:num w:numId="25">
    <w:abstractNumId w:val="43"/>
  </w:num>
  <w:num w:numId="26">
    <w:abstractNumId w:val="3"/>
  </w:num>
  <w:num w:numId="27">
    <w:abstractNumId w:val="1"/>
  </w:num>
  <w:num w:numId="28">
    <w:abstractNumId w:val="40"/>
  </w:num>
  <w:num w:numId="29">
    <w:abstractNumId w:val="5"/>
  </w:num>
  <w:num w:numId="30">
    <w:abstractNumId w:val="8"/>
  </w:num>
  <w:num w:numId="31">
    <w:abstractNumId w:val="18"/>
  </w:num>
  <w:num w:numId="32">
    <w:abstractNumId w:val="34"/>
  </w:num>
  <w:num w:numId="33">
    <w:abstractNumId w:val="23"/>
  </w:num>
  <w:num w:numId="34">
    <w:abstractNumId w:val="22"/>
  </w:num>
  <w:num w:numId="35">
    <w:abstractNumId w:val="35"/>
  </w:num>
  <w:num w:numId="36">
    <w:abstractNumId w:val="32"/>
  </w:num>
  <w:num w:numId="37">
    <w:abstractNumId w:val="4"/>
  </w:num>
  <w:num w:numId="38">
    <w:abstractNumId w:val="29"/>
  </w:num>
  <w:num w:numId="39">
    <w:abstractNumId w:val="37"/>
  </w:num>
  <w:num w:numId="40">
    <w:abstractNumId w:val="10"/>
  </w:num>
  <w:num w:numId="41">
    <w:abstractNumId w:val="11"/>
  </w:num>
  <w:num w:numId="42">
    <w:abstractNumId w:val="26"/>
  </w:num>
  <w:num w:numId="43">
    <w:abstractNumId w:val="30"/>
  </w:num>
  <w:num w:numId="4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4564"/>
    <w:rsid w:val="001247B1"/>
    <w:rsid w:val="00146530"/>
    <w:rsid w:val="001606E0"/>
    <w:rsid w:val="001A0A93"/>
    <w:rsid w:val="001F5FA8"/>
    <w:rsid w:val="002128D8"/>
    <w:rsid w:val="00263B59"/>
    <w:rsid w:val="00270782"/>
    <w:rsid w:val="00340515"/>
    <w:rsid w:val="004026B1"/>
    <w:rsid w:val="005B064C"/>
    <w:rsid w:val="0061735D"/>
    <w:rsid w:val="006824DC"/>
    <w:rsid w:val="00682AC5"/>
    <w:rsid w:val="006D6805"/>
    <w:rsid w:val="007644B7"/>
    <w:rsid w:val="007A115F"/>
    <w:rsid w:val="007B0746"/>
    <w:rsid w:val="007B6140"/>
    <w:rsid w:val="00865FC4"/>
    <w:rsid w:val="008C0129"/>
    <w:rsid w:val="008C2EC4"/>
    <w:rsid w:val="00911476"/>
    <w:rsid w:val="00967877"/>
    <w:rsid w:val="00B10821"/>
    <w:rsid w:val="00B54564"/>
    <w:rsid w:val="00BC0F21"/>
    <w:rsid w:val="00BD7B18"/>
    <w:rsid w:val="00C33C5D"/>
    <w:rsid w:val="00C55F27"/>
    <w:rsid w:val="00C60BC7"/>
    <w:rsid w:val="00C82E87"/>
    <w:rsid w:val="00CD0C41"/>
    <w:rsid w:val="00D0296C"/>
    <w:rsid w:val="00D17FFE"/>
    <w:rsid w:val="00DA15CF"/>
    <w:rsid w:val="00DD7F0C"/>
    <w:rsid w:val="00DF555A"/>
    <w:rsid w:val="00ED6AAA"/>
    <w:rsid w:val="00EE0D0E"/>
    <w:rsid w:val="00FD10A2"/>
    <w:rsid w:val="00FD71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564"/>
    <w:pPr>
      <w:spacing w:after="0" w:line="240" w:lineRule="auto"/>
    </w:pPr>
    <w:rPr>
      <w:rFonts w:ascii="Times New Roman" w:eastAsia="Times New Roman" w:hAnsi="Times New Roman" w:cs="Times New Roman"/>
      <w:sz w:val="24"/>
      <w:szCs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val="en-US"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11476"/>
    <w:pPr>
      <w:tabs>
        <w:tab w:val="center" w:pos="4513"/>
        <w:tab w:val="right" w:pos="9026"/>
      </w:tabs>
    </w:pPr>
  </w:style>
  <w:style w:type="character" w:customStyle="1" w:styleId="HeaderChar">
    <w:name w:val="Header Char"/>
    <w:basedOn w:val="DefaultParagraphFont"/>
    <w:link w:val="Header"/>
    <w:uiPriority w:val="99"/>
    <w:rsid w:val="00911476"/>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911476"/>
    <w:pPr>
      <w:tabs>
        <w:tab w:val="center" w:pos="4513"/>
        <w:tab w:val="right" w:pos="9026"/>
      </w:tabs>
    </w:pPr>
  </w:style>
  <w:style w:type="character" w:customStyle="1" w:styleId="FooterChar">
    <w:name w:val="Footer Char"/>
    <w:basedOn w:val="DefaultParagraphFont"/>
    <w:link w:val="Footer"/>
    <w:uiPriority w:val="99"/>
    <w:rsid w:val="00911476"/>
    <w:rPr>
      <w:rFonts w:ascii="Times New Roman" w:eastAsia="Times New Roman" w:hAnsi="Times New Roman" w:cs="Times New Roman"/>
      <w:sz w:val="24"/>
      <w:szCs w:val="24"/>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CFB4F-EA36-4D02-830C-F93CE2AFA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323</TotalTime>
  <Pages>3</Pages>
  <Words>185</Words>
  <Characters>1058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User</cp:lastModifiedBy>
  <cp:revision>18</cp:revision>
  <cp:lastPrinted>2020-12-04T06:43:00Z</cp:lastPrinted>
  <dcterms:created xsi:type="dcterms:W3CDTF">2021-06-04T04:42:00Z</dcterms:created>
  <dcterms:modified xsi:type="dcterms:W3CDTF">2021-11-24T14:35:00Z</dcterms:modified>
</cp:coreProperties>
</file>