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D99E3" w14:textId="77777777" w:rsidR="00B54564" w:rsidRPr="00FD71FE" w:rsidRDefault="00B54564" w:rsidP="00B54564">
      <w:pPr>
        <w:tabs>
          <w:tab w:val="left" w:pos="4060"/>
        </w:tabs>
        <w:jc w:val="center"/>
        <w:rPr>
          <w:b/>
          <w:sz w:val="25"/>
          <w:szCs w:val="25"/>
          <w:lang w:val="en-US"/>
        </w:rPr>
      </w:pPr>
    </w:p>
    <w:p w14:paraId="25F4DD2F" w14:textId="77777777" w:rsidR="00B54564" w:rsidRPr="00FD71FE" w:rsidRDefault="00B54564" w:rsidP="00B54564">
      <w:pPr>
        <w:tabs>
          <w:tab w:val="left" w:pos="4060"/>
        </w:tabs>
        <w:jc w:val="center"/>
        <w:rPr>
          <w:b/>
          <w:sz w:val="25"/>
          <w:szCs w:val="25"/>
          <w:lang w:val="en-US"/>
        </w:rPr>
      </w:pPr>
    </w:p>
    <w:p w14:paraId="3DD6242C" w14:textId="77777777" w:rsidR="00B54564" w:rsidRPr="00FD71FE" w:rsidRDefault="00B54564" w:rsidP="00B54564">
      <w:pPr>
        <w:tabs>
          <w:tab w:val="left" w:pos="4060"/>
        </w:tabs>
        <w:jc w:val="center"/>
        <w:rPr>
          <w:b/>
          <w:sz w:val="25"/>
          <w:szCs w:val="25"/>
          <w:lang w:val="en-US"/>
        </w:rPr>
      </w:pPr>
    </w:p>
    <w:p w14:paraId="10254FDC" w14:textId="77777777" w:rsidR="00DF555A" w:rsidRPr="00FD71FE" w:rsidRDefault="00DF555A" w:rsidP="00B54564">
      <w:pPr>
        <w:tabs>
          <w:tab w:val="left" w:pos="4060"/>
        </w:tabs>
        <w:jc w:val="center"/>
        <w:rPr>
          <w:b/>
          <w:sz w:val="40"/>
          <w:szCs w:val="36"/>
        </w:rPr>
      </w:pPr>
    </w:p>
    <w:p w14:paraId="5B368C7E" w14:textId="4C1D5CE2" w:rsidR="00B54564" w:rsidRPr="00FD71FE" w:rsidRDefault="00C33C5D" w:rsidP="00B54564">
      <w:pPr>
        <w:tabs>
          <w:tab w:val="left" w:pos="4060"/>
        </w:tabs>
        <w:jc w:val="center"/>
        <w:rPr>
          <w:b/>
          <w:sz w:val="40"/>
          <w:szCs w:val="36"/>
        </w:rPr>
      </w:pPr>
      <w:r>
        <w:rPr>
          <w:b/>
          <w:sz w:val="40"/>
          <w:szCs w:val="36"/>
        </w:rPr>
        <w:t>TINDAK LANJUT</w:t>
      </w:r>
      <w:r w:rsidR="00B54564" w:rsidRPr="00FD71FE">
        <w:rPr>
          <w:b/>
          <w:sz w:val="40"/>
          <w:szCs w:val="36"/>
        </w:rPr>
        <w:t xml:space="preserve"> </w:t>
      </w:r>
    </w:p>
    <w:p w14:paraId="78918520" w14:textId="01AD1D48" w:rsidR="00DF555A" w:rsidRPr="00FD71FE" w:rsidRDefault="00DF555A" w:rsidP="00B54564">
      <w:pPr>
        <w:tabs>
          <w:tab w:val="left" w:pos="4060"/>
        </w:tabs>
        <w:jc w:val="center"/>
        <w:rPr>
          <w:b/>
          <w:sz w:val="34"/>
          <w:szCs w:val="36"/>
          <w:lang w:val="en-US"/>
        </w:rPr>
      </w:pPr>
    </w:p>
    <w:p w14:paraId="0D142704" w14:textId="537FA769" w:rsidR="00B54564" w:rsidRPr="00FD71FE" w:rsidRDefault="00865FC4" w:rsidP="00263B59">
      <w:pPr>
        <w:tabs>
          <w:tab w:val="left" w:pos="4060"/>
        </w:tabs>
        <w:jc w:val="center"/>
        <w:rPr>
          <w:b/>
          <w:sz w:val="34"/>
          <w:szCs w:val="36"/>
          <w:lang w:val="en-US"/>
        </w:rPr>
      </w:pPr>
      <w:r w:rsidRPr="00FD71FE">
        <w:rPr>
          <w:b/>
          <w:sz w:val="34"/>
          <w:szCs w:val="36"/>
        </w:rPr>
        <w:t>Pengadilan Agama Tanjung Pati</w:t>
      </w:r>
    </w:p>
    <w:p w14:paraId="763CF286" w14:textId="1B30F9A4" w:rsidR="00263B59" w:rsidRPr="00FD71FE" w:rsidRDefault="00263B59" w:rsidP="00263B59">
      <w:pPr>
        <w:tabs>
          <w:tab w:val="left" w:pos="4060"/>
        </w:tabs>
        <w:jc w:val="center"/>
        <w:rPr>
          <w:b/>
          <w:sz w:val="34"/>
          <w:szCs w:val="36"/>
        </w:rPr>
      </w:pPr>
    </w:p>
    <w:p w14:paraId="40E5BEE7" w14:textId="60A2A76B" w:rsidR="00263B59" w:rsidRPr="00FD71FE" w:rsidRDefault="00263B59" w:rsidP="00263B59">
      <w:pPr>
        <w:tabs>
          <w:tab w:val="left" w:pos="4060"/>
        </w:tabs>
        <w:jc w:val="center"/>
        <w:rPr>
          <w:b/>
          <w:sz w:val="34"/>
          <w:szCs w:val="36"/>
        </w:rPr>
      </w:pPr>
      <w:r w:rsidRPr="00FD71FE">
        <w:rPr>
          <w:b/>
          <w:sz w:val="34"/>
          <w:szCs w:val="36"/>
          <w:lang w:val="en-US"/>
        </w:rPr>
        <w:t xml:space="preserve">NOMOR </w:t>
      </w:r>
      <w:proofErr w:type="gramStart"/>
      <w:r w:rsidRPr="00FD71FE">
        <w:rPr>
          <w:b/>
          <w:sz w:val="34"/>
          <w:szCs w:val="36"/>
          <w:lang w:val="en-US"/>
        </w:rPr>
        <w:t>ST :</w:t>
      </w:r>
      <w:proofErr w:type="gramEnd"/>
      <w:r w:rsidRPr="00FD71FE">
        <w:rPr>
          <w:b/>
          <w:sz w:val="34"/>
          <w:szCs w:val="36"/>
          <w:lang w:val="en-US"/>
        </w:rPr>
        <w:t xml:space="preserve"> </w:t>
      </w:r>
      <w:r w:rsidR="00865FC4" w:rsidRPr="00FD71FE">
        <w:rPr>
          <w:b/>
          <w:sz w:val="34"/>
          <w:szCs w:val="36"/>
        </w:rPr>
        <w:t>W3-A/1483/PS.00/V/2022</w:t>
      </w:r>
    </w:p>
    <w:p w14:paraId="3556783E" w14:textId="5DA9C329" w:rsidR="00263B59" w:rsidRPr="00FD71FE" w:rsidRDefault="00263B59" w:rsidP="00263B59">
      <w:pPr>
        <w:tabs>
          <w:tab w:val="left" w:pos="4060"/>
        </w:tabs>
        <w:jc w:val="center"/>
        <w:rPr>
          <w:b/>
          <w:sz w:val="34"/>
          <w:szCs w:val="36"/>
        </w:rPr>
      </w:pPr>
      <w:proofErr w:type="gramStart"/>
      <w:r w:rsidRPr="00FD71FE">
        <w:rPr>
          <w:b/>
          <w:sz w:val="34"/>
          <w:szCs w:val="36"/>
          <w:lang w:val="en-US"/>
        </w:rPr>
        <w:t>TANGGAL :</w:t>
      </w:r>
      <w:proofErr w:type="gramEnd"/>
      <w:r w:rsidRPr="00FD71FE">
        <w:rPr>
          <w:b/>
          <w:sz w:val="34"/>
          <w:szCs w:val="36"/>
          <w:lang w:val="en-US"/>
        </w:rPr>
        <w:t xml:space="preserve"> </w:t>
      </w:r>
      <w:r w:rsidR="00865FC4" w:rsidRPr="00FD71FE">
        <w:rPr>
          <w:b/>
          <w:sz w:val="34"/>
          <w:szCs w:val="36"/>
        </w:rPr>
        <w:t>23 Mei 2022</w:t>
      </w:r>
    </w:p>
    <w:p w14:paraId="592973E2" w14:textId="043483FD" w:rsidR="00B54564" w:rsidRPr="00FD71FE" w:rsidRDefault="00B54564" w:rsidP="00B54564">
      <w:pPr>
        <w:tabs>
          <w:tab w:val="left" w:pos="4060"/>
        </w:tabs>
        <w:jc w:val="center"/>
        <w:rPr>
          <w:b/>
          <w:sz w:val="34"/>
          <w:szCs w:val="36"/>
          <w:lang w:val="en-US"/>
        </w:rPr>
      </w:pPr>
    </w:p>
    <w:p w14:paraId="6DB8422C" w14:textId="273B9CE0" w:rsidR="00DF555A" w:rsidRPr="00FD71FE" w:rsidRDefault="00DF555A" w:rsidP="00B54564">
      <w:pPr>
        <w:tabs>
          <w:tab w:val="left" w:pos="4060"/>
        </w:tabs>
        <w:jc w:val="center"/>
        <w:rPr>
          <w:b/>
          <w:sz w:val="34"/>
          <w:szCs w:val="36"/>
          <w:lang w:val="en-US"/>
        </w:rPr>
      </w:pPr>
    </w:p>
    <w:p w14:paraId="333B8513" w14:textId="77777777" w:rsidR="00DF555A" w:rsidRPr="00FD71FE" w:rsidRDefault="00DF555A" w:rsidP="00B54564">
      <w:pPr>
        <w:tabs>
          <w:tab w:val="left" w:pos="4060"/>
        </w:tabs>
        <w:jc w:val="center"/>
        <w:rPr>
          <w:b/>
          <w:sz w:val="34"/>
          <w:szCs w:val="36"/>
          <w:lang w:val="en-US"/>
        </w:rPr>
      </w:pPr>
    </w:p>
    <w:p w14:paraId="264F7E1E" w14:textId="77777777" w:rsidR="00ED6AAA" w:rsidRPr="00FD71FE" w:rsidRDefault="00ED6AAA" w:rsidP="00B54564">
      <w:pPr>
        <w:tabs>
          <w:tab w:val="left" w:pos="4060"/>
        </w:tabs>
        <w:jc w:val="center"/>
        <w:rPr>
          <w:b/>
          <w:sz w:val="34"/>
          <w:szCs w:val="36"/>
          <w:lang w:val="en-US"/>
        </w:rPr>
      </w:pPr>
    </w:p>
    <w:p w14:paraId="52A616A5" w14:textId="64B15007" w:rsidR="00B54564" w:rsidRPr="00FD71FE" w:rsidRDefault="00DF555A" w:rsidP="00B54564">
      <w:pPr>
        <w:tabs>
          <w:tab w:val="left" w:pos="4060"/>
        </w:tabs>
        <w:jc w:val="center"/>
        <w:rPr>
          <w:b/>
          <w:sz w:val="36"/>
          <w:szCs w:val="36"/>
        </w:rPr>
      </w:pPr>
      <w:r w:rsidRPr="00FD71FE">
        <w:rPr>
          <w:b/>
          <w:noProof/>
          <w:sz w:val="12"/>
          <w:szCs w:val="12"/>
          <w:lang w:val="en-US" w:eastAsia="en-US"/>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FD71FE" w:rsidRDefault="00B54564" w:rsidP="00B54564">
      <w:pPr>
        <w:tabs>
          <w:tab w:val="left" w:pos="4060"/>
        </w:tabs>
        <w:jc w:val="center"/>
        <w:rPr>
          <w:b/>
          <w:sz w:val="36"/>
          <w:szCs w:val="36"/>
          <w:lang w:val="en-US"/>
        </w:rPr>
      </w:pPr>
    </w:p>
    <w:p w14:paraId="76D28832" w14:textId="05BFDFDA" w:rsidR="00DF555A" w:rsidRPr="00FD71FE" w:rsidRDefault="00DF555A" w:rsidP="00B54564">
      <w:pPr>
        <w:tabs>
          <w:tab w:val="left" w:pos="4060"/>
        </w:tabs>
        <w:jc w:val="center"/>
        <w:rPr>
          <w:b/>
          <w:sz w:val="36"/>
          <w:szCs w:val="36"/>
          <w:lang w:val="en-US"/>
        </w:rPr>
      </w:pPr>
    </w:p>
    <w:p w14:paraId="017FE15E" w14:textId="77777777" w:rsidR="00C33C5D" w:rsidRDefault="00C33C5D" w:rsidP="00B54564">
      <w:pPr>
        <w:tabs>
          <w:tab w:val="left" w:pos="4060"/>
        </w:tabs>
        <w:jc w:val="center"/>
        <w:rPr>
          <w:b/>
          <w:sz w:val="36"/>
          <w:szCs w:val="36"/>
          <w:lang w:val="en-US"/>
        </w:rPr>
      </w:pPr>
    </w:p>
    <w:p w14:paraId="655F8118" w14:textId="77777777" w:rsidR="00C33C5D" w:rsidRDefault="00C33C5D" w:rsidP="00B54564">
      <w:pPr>
        <w:tabs>
          <w:tab w:val="left" w:pos="4060"/>
        </w:tabs>
        <w:jc w:val="center"/>
        <w:rPr>
          <w:b/>
          <w:sz w:val="36"/>
          <w:szCs w:val="36"/>
          <w:lang w:val="en-US"/>
        </w:rPr>
      </w:pPr>
    </w:p>
    <w:p w14:paraId="3EAEEF91" w14:textId="77777777" w:rsidR="00C33C5D" w:rsidRDefault="00C33C5D" w:rsidP="00B54564">
      <w:pPr>
        <w:tabs>
          <w:tab w:val="left" w:pos="4060"/>
        </w:tabs>
        <w:jc w:val="center"/>
        <w:rPr>
          <w:b/>
          <w:sz w:val="36"/>
          <w:szCs w:val="36"/>
          <w:lang w:val="en-US"/>
        </w:rPr>
      </w:pPr>
    </w:p>
    <w:p w14:paraId="44B1E470" w14:textId="77777777" w:rsidR="00C33C5D" w:rsidRDefault="00C33C5D" w:rsidP="00B54564">
      <w:pPr>
        <w:tabs>
          <w:tab w:val="left" w:pos="4060"/>
        </w:tabs>
        <w:jc w:val="center"/>
        <w:rPr>
          <w:b/>
          <w:sz w:val="36"/>
          <w:szCs w:val="36"/>
          <w:lang w:val="en-US"/>
        </w:rPr>
      </w:pPr>
    </w:p>
    <w:p w14:paraId="3E524F4C" w14:textId="77777777" w:rsidR="00C33C5D" w:rsidRDefault="00C33C5D" w:rsidP="00B54564">
      <w:pPr>
        <w:tabs>
          <w:tab w:val="left" w:pos="4060"/>
        </w:tabs>
        <w:jc w:val="center"/>
        <w:rPr>
          <w:b/>
          <w:sz w:val="36"/>
          <w:szCs w:val="36"/>
          <w:lang w:val="en-US"/>
        </w:rPr>
      </w:pPr>
    </w:p>
    <w:p w14:paraId="312F2EF7" w14:textId="77777777" w:rsidR="00C33C5D" w:rsidRDefault="00C33C5D" w:rsidP="00B54564">
      <w:pPr>
        <w:tabs>
          <w:tab w:val="left" w:pos="4060"/>
        </w:tabs>
        <w:jc w:val="center"/>
        <w:rPr>
          <w:b/>
          <w:sz w:val="36"/>
          <w:szCs w:val="36"/>
          <w:lang w:val="en-US"/>
        </w:rPr>
      </w:pPr>
    </w:p>
    <w:p w14:paraId="27D59C4D" w14:textId="77777777" w:rsidR="00C33C5D" w:rsidRDefault="00C33C5D" w:rsidP="00B54564">
      <w:pPr>
        <w:tabs>
          <w:tab w:val="left" w:pos="4060"/>
        </w:tabs>
        <w:jc w:val="center"/>
        <w:rPr>
          <w:b/>
          <w:sz w:val="36"/>
          <w:szCs w:val="36"/>
          <w:lang w:val="en-US"/>
        </w:rPr>
      </w:pPr>
    </w:p>
    <w:p w14:paraId="6BACA923" w14:textId="77777777" w:rsidR="00C33C5D" w:rsidRDefault="00C33C5D" w:rsidP="00B54564">
      <w:pPr>
        <w:tabs>
          <w:tab w:val="left" w:pos="4060"/>
        </w:tabs>
        <w:jc w:val="center"/>
        <w:rPr>
          <w:b/>
          <w:sz w:val="36"/>
          <w:szCs w:val="36"/>
          <w:lang w:val="en-US"/>
        </w:rPr>
      </w:pPr>
    </w:p>
    <w:p w14:paraId="3C103185" w14:textId="77777777" w:rsidR="00C33C5D" w:rsidRDefault="00C33C5D" w:rsidP="00B54564">
      <w:pPr>
        <w:tabs>
          <w:tab w:val="left" w:pos="4060"/>
        </w:tabs>
        <w:jc w:val="center"/>
        <w:rPr>
          <w:b/>
          <w:sz w:val="36"/>
          <w:szCs w:val="36"/>
          <w:lang w:val="en-US"/>
        </w:rPr>
      </w:pPr>
    </w:p>
    <w:p w14:paraId="00BCC3A1" w14:textId="77777777" w:rsidR="00C33C5D" w:rsidRDefault="00C33C5D" w:rsidP="00B54564">
      <w:pPr>
        <w:tabs>
          <w:tab w:val="left" w:pos="4060"/>
        </w:tabs>
        <w:jc w:val="center"/>
        <w:rPr>
          <w:b/>
          <w:sz w:val="36"/>
          <w:szCs w:val="36"/>
          <w:lang w:val="en-US"/>
        </w:rPr>
      </w:pPr>
    </w:p>
    <w:p w14:paraId="58C9158C" w14:textId="77777777" w:rsidR="00BD7B18" w:rsidRDefault="00DF555A" w:rsidP="00B54564">
      <w:pPr>
        <w:tabs>
          <w:tab w:val="left" w:pos="4060"/>
        </w:tabs>
        <w:jc w:val="center"/>
        <w:rPr>
          <w:b/>
          <w:sz w:val="36"/>
          <w:szCs w:val="36"/>
        </w:rPr>
      </w:pPr>
      <w:r w:rsidRPr="00FD71FE">
        <w:rPr>
          <w:b/>
          <w:sz w:val="36"/>
          <w:szCs w:val="36"/>
          <w:lang w:val="en-US"/>
        </w:rPr>
        <w:t xml:space="preserve">TAHUN </w:t>
      </w:r>
      <w:r w:rsidR="00865FC4" w:rsidRPr="00FD71FE">
        <w:rPr>
          <w:b/>
          <w:sz w:val="36"/>
          <w:szCs w:val="36"/>
        </w:rPr>
        <w:t>2022</w:t>
      </w:r>
    </w:p>
    <w:p w14:paraId="682D5836" w14:textId="6299F78C" w:rsidR="00911476" w:rsidRPr="00FD71FE" w:rsidRDefault="00911476" w:rsidP="00B54564">
      <w:pPr>
        <w:tabs>
          <w:tab w:val="left" w:pos="4060"/>
        </w:tabs>
        <w:jc w:val="center"/>
        <w:rPr>
          <w:b/>
          <w:sz w:val="36"/>
          <w:szCs w:val="36"/>
        </w:rPr>
        <w:sectPr w:rsidR="00911476" w:rsidRPr="00FD71FE"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p>
    <w:p w14:paraId="4513FDAD" w14:textId="4E9F13B1" w:rsidR="00B54564" w:rsidRDefault="00911476" w:rsidP="008C0129">
      <w:pPr>
        <w:tabs>
          <w:tab w:val="center" w:pos="6804"/>
        </w:tabs>
        <w:rPr>
          <w:rFonts w:ascii="Bookman Old Style" w:hAnsi="Bookman Old Style"/>
          <w:sz w:val="28"/>
          <w:szCs w:val="28"/>
        </w:rPr>
      </w:pPr>
      <w:r w:rsidRPr="00911476">
        <w:rPr>
          <w:rFonts w:ascii="Bookman Old Style" w:hAnsi="Bookman Old Style"/>
          <w:sz w:val="28"/>
          <w:szCs w:val="28"/>
        </w:rPr>
        <w:lastRenderedPageBreak/>
        <w:t>Manajemen Peradilan</w:t>
      </w:r>
    </w:p>
    <w:p w14:paraId="47C35467" w14:textId="77777777" w:rsidR="00B10821" w:rsidRDefault="00B10821"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B10821" w:rsidRPr="006C568A" w14:paraId="53D09F61" w14:textId="77777777" w:rsidTr="001247B1">
        <w:trPr>
          <w:trHeight w:val="567"/>
        </w:trPr>
        <w:tc>
          <w:tcPr>
            <w:tcW w:w="626" w:type="dxa"/>
            <w:tcBorders>
              <w:bottom w:val="single" w:sz="4" w:space="0" w:color="auto"/>
            </w:tcBorders>
            <w:vAlign w:val="center"/>
          </w:tcPr>
          <w:p w14:paraId="773E4D3E" w14:textId="77777777" w:rsidR="00B10821" w:rsidRPr="006C568A" w:rsidRDefault="00B1082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t>NO.</w:t>
            </w:r>
          </w:p>
        </w:tc>
        <w:tc>
          <w:tcPr>
            <w:tcW w:w="2743" w:type="dxa"/>
            <w:tcBorders>
              <w:bottom w:val="single" w:sz="4" w:space="0" w:color="auto"/>
            </w:tcBorders>
            <w:vAlign w:val="center"/>
          </w:tcPr>
          <w:p w14:paraId="2C2642C1" w14:textId="77777777" w:rsidR="00B10821" w:rsidRPr="00911476" w:rsidRDefault="00B1082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52DBAA13" w14:textId="7081B047" w:rsidR="00B10821" w:rsidRPr="00B10821" w:rsidRDefault="00B1082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50186B13" w14:textId="046D8C5D" w:rsidR="00B10821" w:rsidRPr="00B10821" w:rsidRDefault="00B1082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B10821" w:rsidRPr="006C568A" w14:paraId="6657BA9D" w14:textId="77777777" w:rsidTr="001247B1">
        <w:trPr>
          <w:trHeight w:val="567"/>
        </w:trPr>
        <w:tc>
          <w:tcPr>
            <w:tcW w:w="626" w:type="dxa"/>
            <w:tcBorders>
              <w:bottom w:val="dotted" w:sz="4" w:space="0" w:color="auto"/>
            </w:tcBorders>
          </w:tcPr>
          <w:p w14:paraId="057F2029" w14:textId="34669542" w:rsidR="00B10821" w:rsidRPr="00F65577" w:rsidRDefault="00B1082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1391918C" w14:textId="0C9337B2" w:rsidR="00B10821" w:rsidRPr="001247B1" w:rsidRDefault="00B1082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C3A756C" w14:textId="79B799BB"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2B1CD28" w14:textId="77777777"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5DE54D7" w14:textId="77777777"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6D69AD8B" w14:textId="45571266"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9018927" w14:textId="70720807" w:rsidR="00B10821" w:rsidRPr="00F65577" w:rsidRDefault="00B1082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0F498219" w14:textId="580FC182"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5D268D9" w14:textId="47A41954" w:rsidR="00B10821" w:rsidRPr="006D6805" w:rsidRDefault="00B10821" w:rsidP="008C0129">
            <w:pPr>
              <w:pStyle w:val="ListParagraph"/>
              <w:numPr>
                <w:ilvl w:val="0"/>
                <w:numId w:val="44"/>
              </w:numPr>
              <w:spacing w:line="276" w:lineRule="auto"/>
              <w:ind w:left="312" w:hanging="218"/>
              <w:rPr>
                <w:rFonts w:ascii="Bookman Old Style" w:hAnsi="Bookman Old Style"/>
                <w:color w:val="000000"/>
              </w:rPr>
            </w:pPr>
            <w:r w:rsidRPr="006D6805">
              <w:rPr>
                <w:rFonts w:ascii="Bookman Old Style" w:hAnsi="Bookman Old Style"/>
                <w:color w:val="000000"/>
              </w:rPr>
              <w:t>Surat Keputusan Pengadilan Agama Tanjung Pati tentang hakim pengawas bidang telah diterbitkan dan sudah ditindaklanjuti pelaksanaannya triwulan I tahun 2022. Akan tetapi laporan Hawasbid dan tindak lanjut belum ditembuskan ke Pengadilan Tinggi Agama Padang</w:t>
            </w:r>
          </w:p>
          <w:p w14:paraId="7D6C8401" w14:textId="77777777" w:rsidR="001247B1" w:rsidRDefault="001247B1" w:rsidP="008C0129">
            <w:pPr>
              <w:spacing w:line="276" w:lineRule="auto"/>
              <w:rPr>
                <w:rFonts w:ascii="Bookman Old Style" w:hAnsi="Bookman Old Style" w:cs="Calibri"/>
                <w:color w:val="000000"/>
                <w:sz w:val="22"/>
                <w:szCs w:val="22"/>
              </w:rPr>
            </w:pPr>
          </w:p>
          <w:p w14:paraId="3EE1BB4E"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74DB6577" w14:textId="1254509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ditindaklanjuti secepatnya. Untuk pengawasan bidang berikutnya, PTA Padang akan membuat petunjuk teknis untuk penggunaan aplikasi pengawasan bidang Pengadilan Agama yang terintegrasi dengan aplikasi pengawasan di PTA Padang, setelah petunjuk teknis tersebut terbit, maka setiap Satker dapat membuat dan mengupload hasil pengawasan bidangnya pada aplikasi tersebut</w:t>
            </w:r>
          </w:p>
          <w:p w14:paraId="4AF78937" w14:textId="28BB9221"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736EFE4A" w14:textId="0D6F712E"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1557DA20" w14:textId="77777777" w:rsidR="00B10821" w:rsidRPr="006C568A" w:rsidRDefault="00B10821" w:rsidP="008C0129">
            <w:pPr>
              <w:spacing w:line="276" w:lineRule="auto"/>
              <w:rPr>
                <w:rFonts w:ascii="Bookman Old Style" w:hAnsi="Bookman Old Style"/>
                <w:sz w:val="22"/>
                <w:szCs w:val="22"/>
                <w:lang w:val="en-ID"/>
              </w:rPr>
            </w:pPr>
          </w:p>
        </w:tc>
      </w:tr>
      <w:tr w:rsidR="00B10821" w:rsidRPr="006C568A" w14:paraId="6657BA9D" w14:textId="77777777" w:rsidTr="001247B1">
        <w:trPr>
          <w:trHeight w:val="567"/>
        </w:trPr>
        <w:tc>
          <w:tcPr>
            <w:tcW w:w="626" w:type="dxa"/>
            <w:tcBorders>
              <w:bottom w:val="dotted" w:sz="4" w:space="0" w:color="auto"/>
            </w:tcBorders>
          </w:tcPr>
          <w:p w14:paraId="057F2029" w14:textId="34669542" w:rsidR="00B10821" w:rsidRPr="00F65577" w:rsidRDefault="00B1082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1391918C" w14:textId="0C9337B2" w:rsidR="00B10821" w:rsidRPr="001247B1" w:rsidRDefault="00B1082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C3A756C" w14:textId="79B799BB"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2B1CD28" w14:textId="77777777"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5DE54D7" w14:textId="77777777"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6D69AD8B" w14:textId="45571266"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9018927" w14:textId="70720807" w:rsidR="00B10821" w:rsidRPr="00F65577" w:rsidRDefault="00B1082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0F498219" w14:textId="580FC182"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5D268D9" w14:textId="47A41954" w:rsidR="00B10821" w:rsidRPr="006D6805" w:rsidRDefault="00B10821" w:rsidP="008C0129">
            <w:pPr>
              <w:pStyle w:val="ListParagraph"/>
              <w:numPr>
                <w:ilvl w:val="0"/>
                <w:numId w:val="44"/>
              </w:numPr>
              <w:spacing w:line="276" w:lineRule="auto"/>
              <w:ind w:left="312" w:hanging="218"/>
              <w:rPr>
                <w:rFonts w:ascii="Bookman Old Style" w:hAnsi="Bookman Old Style"/>
                <w:color w:val="000000"/>
              </w:rPr>
            </w:pPr>
            <w:r w:rsidRPr="006D6805">
              <w:rPr>
                <w:rFonts w:ascii="Bookman Old Style" w:hAnsi="Bookman Old Style"/>
                <w:color w:val="000000"/>
              </w:rPr>
              <w:t>Telah dilakukan survei kepuasan masyarakat terhadap pelayanan tetapi belum terlihat dokumen dan hasil pengolahannya. SKM sebaiknya dilakukan minimal 1 tahun sekali tetapi jika mempedomani PMPZI Mahkamah Agung RI dan PERMENPAN RB Nomor 90 Tahun 2021 untuk mendapatkan hasil yang optimal sebaiknya SKM dilakukan minimal 4 kali dalam setahun</w:t>
            </w:r>
          </w:p>
          <w:p w14:paraId="7D6C8401" w14:textId="77777777" w:rsidR="001247B1" w:rsidRDefault="001247B1" w:rsidP="008C0129">
            <w:pPr>
              <w:spacing w:line="276" w:lineRule="auto"/>
              <w:rPr>
                <w:rFonts w:ascii="Bookman Old Style" w:hAnsi="Bookman Old Style" w:cs="Calibri"/>
                <w:color w:val="000000"/>
                <w:sz w:val="22"/>
                <w:szCs w:val="22"/>
              </w:rPr>
            </w:pPr>
          </w:p>
          <w:p w14:paraId="3EE1BB4E"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74DB6577" w14:textId="1254509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Memahami secara utuh terkait pedoman Zona Integritas PMPZI Mahkamah Agung RI dan PMPZI Mahkamah Agung RI dan PERMENPAN RB Nomor 90 Tahun 2021 dan melaksanakan SKM dilakukan minimal 4 kali dalam setahun atau paling tidak 3 kali setahun</w:t>
            </w:r>
          </w:p>
          <w:p w14:paraId="4AF78937" w14:textId="28BB9221"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736EFE4A" w14:textId="0D6F712E"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1557DA20" w14:textId="77777777" w:rsidR="00B10821" w:rsidRPr="006C568A" w:rsidRDefault="00B10821" w:rsidP="008C0129">
            <w:pPr>
              <w:spacing w:line="276" w:lineRule="auto"/>
              <w:rPr>
                <w:rFonts w:ascii="Bookman Old Style" w:hAnsi="Bookman Old Style"/>
                <w:sz w:val="22"/>
                <w:szCs w:val="22"/>
                <w:lang w:val="en-ID"/>
              </w:rPr>
            </w:pPr>
          </w:p>
        </w:tc>
      </w:tr>
    </w:tbl>
    <w:p w14:paraId="0A98BD5D" w14:textId="20A55854" w:rsidR="00911476" w:rsidRDefault="00911476" w:rsidP="008C0129">
      <w:pPr>
        <w:tabs>
          <w:tab w:val="center" w:pos="6804"/>
        </w:tabs>
        <w:rPr>
          <w:rFonts w:ascii="Bookman Old Style" w:hAnsi="Bookman Old Style"/>
          <w:sz w:val="28"/>
          <w:szCs w:val="28"/>
        </w:rPr>
      </w:pPr>
    </w:p>
    <w:p w14:paraId="10307CE1" w14:textId="43C49FA5" w:rsidR="00911476" w:rsidRPr="00911476" w:rsidRDefault="001247B1" w:rsidP="008C0129">
      <w:pPr>
        <w:tabs>
          <w:tab w:val="center" w:pos="6804"/>
        </w:tabs>
        <w:rPr>
          <w:rFonts w:ascii="Bookman Old Style" w:hAnsi="Bookman Old Style"/>
          <w:sz w:val="28"/>
          <w:szCs w:val="28"/>
        </w:rPr>
      </w:pPr>
      <w:r>
        <w:rPr>
          <w:rFonts w:ascii="Bookman Old Style" w:hAnsi="Bookman Old Style"/>
          <w:sz w:val="28"/>
          <w:szCs w:val="28"/>
        </w:rPr>
        <w:t>Administrasi</w:t>
      </w:r>
      <w:r w:rsidR="00911476" w:rsidRPr="00911476">
        <w:rPr>
          <w:rFonts w:ascii="Bookman Old Style" w:hAnsi="Bookman Old Style"/>
          <w:sz w:val="28"/>
          <w:szCs w:val="28"/>
        </w:rPr>
        <w:t xml:space="preserve"> </w:t>
      </w:r>
      <w:r>
        <w:rPr>
          <w:rFonts w:ascii="Bookman Old Style" w:hAnsi="Bookman Old Style"/>
          <w:sz w:val="28"/>
          <w:szCs w:val="28"/>
        </w:rPr>
        <w:t>Perkara</w:t>
      </w:r>
    </w:p>
    <w:p w14:paraId="023A4332" w14:textId="183B246A" w:rsidR="00911476" w:rsidRDefault="00911476"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1247B1" w:rsidRPr="006C568A" w14:paraId="63C6D153" w14:textId="77777777" w:rsidTr="00C65D6A">
        <w:trPr>
          <w:trHeight w:val="567"/>
        </w:trPr>
        <w:tc>
          <w:tcPr>
            <w:tcW w:w="626" w:type="dxa"/>
            <w:tcBorders>
              <w:bottom w:val="single" w:sz="4" w:space="0" w:color="auto"/>
            </w:tcBorders>
            <w:vAlign w:val="center"/>
          </w:tcPr>
          <w:p w14:paraId="1F6E7E9B" w14:textId="77777777" w:rsidR="001247B1" w:rsidRPr="006C568A" w:rsidRDefault="001247B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t>NO.</w:t>
            </w:r>
          </w:p>
        </w:tc>
        <w:tc>
          <w:tcPr>
            <w:tcW w:w="2743" w:type="dxa"/>
            <w:tcBorders>
              <w:bottom w:val="single" w:sz="4" w:space="0" w:color="auto"/>
            </w:tcBorders>
            <w:vAlign w:val="center"/>
          </w:tcPr>
          <w:p w14:paraId="6CFBB1E9" w14:textId="77777777" w:rsidR="001247B1" w:rsidRPr="00911476" w:rsidRDefault="001247B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0EE51AEE"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0646C381"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SIPP
Upload BAS;
Masih ada BAS yang belum diupload ke SIPP. (Perkara Nomor 45/Pdt.G/2022/PA.LK sidang Tanggal 23 Mei 2022)</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Panmud Gugatan/Permohonan/Admin dan Panitera dan Pimpinan harus melakukan croscek berkas sebelum dikirim baik pisik berkas maupun SIPP.</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40B696EB"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SIPP
Kelengkapan Data Perkara Upaya Hukum (Verzet/Banding/Kasasi/PK;
Masih ada konten SIPP perkara yang dilakukan upaya hukum yang belum diisi lengkap (Perkara Nomor 390/Pdt.G/2019/PA.LK dan Perkara Nomor 167/Pdt.G/2021/ PA.LK yaitu seperti konten Tanggal Penerimaan akta banding, pemberitahuan Pernyataan, Penerimaan dan penyerahan Memori dan Kontra Memori, tanggal Penerimaan kembali berkas dan tanggal pengarsipan)</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Panmud Gugatan/Permohonan/Admin dan Panitera dan Pimpinan harus melakukan croscek berkas sebelum dikirim baik pisik berkas maupun SIPP.</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40B696EB"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3</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E-Keuangan Perkara
- Saldo Uang Eksekusi
Masih ada Sisa panjar uang eksekusi yang belum diserahkan kepada Pemohon eksekusi (Perkara Nopmor 4/Pdt.Eks/2020/ PA.LK) Pemohon ditegur tambah panjar untuk lelang tanggal 1 Juli 2021 tapi Pemohon tidak menambah panjar);</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Ketua dan Panitera dapat menyelesaikan sesuai ketentuan peraturan hukum yang berlaku.</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40B696EB"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4</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Dekorum Ruang Sidang I telah memenuhi tetapi Ruang Sidang II belum memenuhi Standarisasi ruang sidang sesuai Surat Edaran Dirjen Badilag Nomor 5538/DJA/HK.05/XI2019 Tanggal 11 November 2019).</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Ketua/Sekretaris dan jajaran terkait mengusulkan anggaran untuk pengadaan peralatan ruang sidang.</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40B696EB"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5</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Masih ada Akta Cerai yang telah diterbitkan belum diambil/diserahkan kepada pihak (data terlampir)</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Bagaimana kalau PA. Tanjung Pati berinovasi dalam hal ini dengan tidak menapihkan Ketentuan Peraturan berlaku seperti : Peraturan Pemerintah Nomor 5 Tahun 2019.</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40B696EB"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6</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Cover perkara Nomor : 33/Pdt.G/2022/PA.LK., 203/Pdt.G/2021/PA.LK., 589/Pdt.G/2021/LK. dan 674/Pdt.G/2021/PA.LK. untuk minutasi tidak dijahit kecuali pada kulit dalam yang lebarnya setengah.,</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Supaya dijahit cover minutasi yang bertanggal dan paraf.</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40B696EB" w14:textId="77777777" w:rsidR="001247B1" w:rsidRPr="006C568A" w:rsidRDefault="001247B1" w:rsidP="008C0129">
            <w:pPr>
              <w:spacing w:line="276" w:lineRule="auto"/>
              <w:rPr>
                <w:rFonts w:ascii="Bookman Old Style" w:hAnsi="Bookman Old Style"/>
                <w:sz w:val="22"/>
                <w:szCs w:val="22"/>
                <w:lang w:val="en-ID"/>
              </w:rPr>
            </w:pPr>
          </w:p>
        </w:tc>
      </w:tr>
    </w:tbl>
    <w:p w14:paraId="65FE0FCE" w14:textId="5EB14F44" w:rsidR="00911476" w:rsidRDefault="00911476" w:rsidP="008C0129">
      <w:pPr>
        <w:tabs>
          <w:tab w:val="center" w:pos="6804"/>
        </w:tabs>
        <w:rPr>
          <w:rFonts w:ascii="Bookman Old Style" w:hAnsi="Bookman Old Style"/>
          <w:sz w:val="28"/>
          <w:szCs w:val="28"/>
        </w:rPr>
      </w:pPr>
    </w:p>
    <w:p w14:paraId="533AC017" w14:textId="34A19DC8" w:rsidR="00911476" w:rsidRDefault="001247B1" w:rsidP="008C0129">
      <w:pPr>
        <w:tabs>
          <w:tab w:val="center" w:pos="6804"/>
        </w:tabs>
        <w:rPr>
          <w:rFonts w:ascii="Bookman Old Style" w:hAnsi="Bookman Old Style"/>
          <w:sz w:val="28"/>
          <w:szCs w:val="28"/>
        </w:rPr>
      </w:pPr>
      <w:r w:rsidRPr="001247B1">
        <w:rPr>
          <w:rFonts w:ascii="Bookman Old Style" w:hAnsi="Bookman Old Style"/>
          <w:sz w:val="28"/>
          <w:szCs w:val="28"/>
        </w:rPr>
        <w:t>Administrasi Persidangan</w:t>
      </w:r>
    </w:p>
    <w:p w14:paraId="372EDAAC" w14:textId="77777777" w:rsidR="001247B1" w:rsidRDefault="001247B1"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1247B1" w:rsidRPr="006C568A" w14:paraId="753DDA22" w14:textId="77777777" w:rsidTr="00C65D6A">
        <w:trPr>
          <w:trHeight w:val="567"/>
        </w:trPr>
        <w:tc>
          <w:tcPr>
            <w:tcW w:w="626" w:type="dxa"/>
            <w:tcBorders>
              <w:bottom w:val="single" w:sz="4" w:space="0" w:color="auto"/>
            </w:tcBorders>
            <w:vAlign w:val="center"/>
          </w:tcPr>
          <w:p w14:paraId="289393F6" w14:textId="77777777" w:rsidR="001247B1" w:rsidRPr="006C568A" w:rsidRDefault="001247B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t>NO.</w:t>
            </w:r>
          </w:p>
        </w:tc>
        <w:tc>
          <w:tcPr>
            <w:tcW w:w="2743" w:type="dxa"/>
            <w:tcBorders>
              <w:bottom w:val="single" w:sz="4" w:space="0" w:color="auto"/>
            </w:tcBorders>
            <w:vAlign w:val="center"/>
          </w:tcPr>
          <w:p w14:paraId="40A00076" w14:textId="77777777" w:rsidR="001247B1" w:rsidRPr="00911476" w:rsidRDefault="001247B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553E7C44"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59322EE5"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Dalam PHS, Relas panggilan, penetapan perintah Mediasi, BAS dan lain-lain mempergunakan kata “melawan” untuk antara pihak pihak pada perkara nomor 33/Pdt.G/2022/PA.LK, 203/Pdt.G/2021/PA.LK., 589/Pdt.G/2021/PA.LK., dan 674/Pdt.G/2021/PA.LK.</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Supaya dirubah kata “melawan” menjadi “lawan” untuk semua tempat di atas</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Kriteria dalam mempergunakan kata “Ketua Majelis” masih dipergunakan dalam PMH, PHS, BAS dan lain-lain pada semua berkas di atas.</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Supaya kata “Ketua Majelis” diganti dengan “Hakim Ketua” pada semua tempat di atas dan yang lain-lain</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3</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Penjelasan Hakim Ketua tentang Mediasi tidak sesuai dengan KMA di atas pada semua berkas di atas.</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Supaya disesuaikan dengan KMA di atas</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4</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Amar pada penetapan perintah mediasi terbalik antara amar pertama dengan amar kedua pada semua berkas di atas.</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Supaya mengikuti KMA di atas</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5</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Meletakkan laporan mediasi dan pernyataan para pihak tentang laporan mediasi sebelum BAS sidang kedua pada semua berkas di atas.</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Supaya melaksanakannya sesuai dengan KMA tersebut</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6</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Di dalam BAS ada yang perlu di Zigzag tetapi tidak dilaksanakan/ sudah di zigzag tidak di renvoi pada semua berkas di atas.</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Supaya dilakukan di zigzag/zigzag direnvoi</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7</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Di awal putusan disebutkan memeriksa dan mengadili perkara tertentu pada tingkat pertama pada perkara nomor pertama.</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Cukup dengan mempergunakan kalimat memeriksa dan mengadili perkara pada tingkat pertama</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8</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Di dalam pertimbangan tentang mediasi tidak menyebutkan dasar hukum KMA Nomor 108 tahun 2016 padahal formulir yang dipergunakan diambil dari KMA tersebut pada semua berkas tersebut.</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Supaya KMA tersebut disebutkan sebagai dasar hukum dalam pertimbangan tentang mediasi</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9</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Materai pada alat bukti surat dan surat kuasa tidak ada yang pakai tanggal dan diterima saja oleh Majelis Hakim pada semua berkas di atas.</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Majelis Hakim harus memperhatikan dan memerintahkan yang bersangkutan untuk melengkapi tanggal tersebut</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10</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Masih mempergunakan kata “Ketua Majelis” dalam putusan pada semua berkas di atas.</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Kata “Ketua Majelis” supaya diganti dengan “Hakim Ketua”</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11</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Putusan diucapkan oleh Hakim Ketua beserta para Hakim Anggota pada semua berkas di atas.</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Harus diucapkan oleh Hakim Ketua dan dihadiri oleh para Hakim Anggota</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12</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Pada perkara Nomor 203/Pdt.G/2021/PA. LK dalam amarnya menetapkan siapa yang berhak atas hadhanah tetapi tidak ada amar memerintahkan untuk penyerahan anak karena dalam pertimbangan hukum tidak disebutkan siapa yang menguasai anak</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Supaya di dalam pertimbangan di analisa siapa yang menguasai anak sehingga dapat ditentukan apakah perlu perintah penyerahan anak atau tidak</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30BA875A" w14:textId="77777777" w:rsidR="001247B1" w:rsidRPr="006C568A" w:rsidRDefault="001247B1" w:rsidP="008C0129">
            <w:pPr>
              <w:spacing w:line="276" w:lineRule="auto"/>
              <w:rPr>
                <w:rFonts w:ascii="Bookman Old Style" w:hAnsi="Bookman Old Style"/>
                <w:sz w:val="22"/>
                <w:szCs w:val="22"/>
                <w:lang w:val="en-ID"/>
              </w:rPr>
            </w:pPr>
          </w:p>
        </w:tc>
      </w:tr>
    </w:tbl>
    <w:p w14:paraId="081B2E36" w14:textId="15C894BA" w:rsidR="00911476" w:rsidRDefault="00911476" w:rsidP="008C0129">
      <w:pPr>
        <w:tabs>
          <w:tab w:val="center" w:pos="6804"/>
        </w:tabs>
        <w:rPr>
          <w:rFonts w:ascii="Bookman Old Style" w:hAnsi="Bookman Old Style"/>
          <w:sz w:val="28"/>
          <w:szCs w:val="28"/>
        </w:rPr>
      </w:pPr>
    </w:p>
    <w:p w14:paraId="1C890013" w14:textId="5460FE21" w:rsidR="00911476" w:rsidRPr="00911476" w:rsidRDefault="001247B1" w:rsidP="008C0129">
      <w:pPr>
        <w:tabs>
          <w:tab w:val="center" w:pos="6804"/>
        </w:tabs>
        <w:rPr>
          <w:rFonts w:ascii="Bookman Old Style" w:hAnsi="Bookman Old Style"/>
          <w:sz w:val="28"/>
          <w:szCs w:val="28"/>
        </w:rPr>
      </w:pPr>
      <w:r>
        <w:rPr>
          <w:rFonts w:ascii="Bookman Old Style" w:hAnsi="Bookman Old Style"/>
          <w:sz w:val="28"/>
          <w:szCs w:val="28"/>
        </w:rPr>
        <w:t>Administrasi Umum</w:t>
      </w:r>
    </w:p>
    <w:p w14:paraId="4AFE6582" w14:textId="4ED49631" w:rsidR="00911476" w:rsidRDefault="00911476"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1247B1" w:rsidRPr="006C568A" w14:paraId="6FB55BF9" w14:textId="77777777" w:rsidTr="00C65D6A">
        <w:trPr>
          <w:trHeight w:val="567"/>
        </w:trPr>
        <w:tc>
          <w:tcPr>
            <w:tcW w:w="626" w:type="dxa"/>
            <w:tcBorders>
              <w:bottom w:val="single" w:sz="4" w:space="0" w:color="auto"/>
            </w:tcBorders>
            <w:vAlign w:val="center"/>
          </w:tcPr>
          <w:p w14:paraId="1AB08E7B" w14:textId="77777777" w:rsidR="001247B1" w:rsidRPr="006C568A" w:rsidRDefault="001247B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t>NO.</w:t>
            </w:r>
          </w:p>
        </w:tc>
        <w:tc>
          <w:tcPr>
            <w:tcW w:w="2743" w:type="dxa"/>
            <w:tcBorders>
              <w:bottom w:val="single" w:sz="4" w:space="0" w:color="auto"/>
            </w:tcBorders>
            <w:vAlign w:val="center"/>
          </w:tcPr>
          <w:p w14:paraId="0256CD12" w14:textId="77777777" w:rsidR="001247B1" w:rsidRPr="00911476" w:rsidRDefault="001247B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5705CA7C"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1435D191"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Terdapat beberapa SOP belum direviu dan diupdate (berkaitan dengan perubahan proses atau alur sesuai dengan kondisi terkini ataupun perubahan lainnya), semisal SOP Pensiun dan SOP Kenaikan Pangkat disesuaikan prosesnya dengan kondisi terkini, dan SOP-SOP lainnya untuk dimonitoring dan evaluasi (direviu seluruh SOP dan di cek kembali apakah telah sesuai dengan aturan dan proses bisnis yang berjalan)</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Untuk melakukan reviu dan update seluruh SOP dan dilakukan monitoring dan evaluasi, jika terdapat perubahan silahkan SOP tersebut diubah sesuai dengan aturan dan kondisi terkini</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1. Tidak tertib dalam penerapan absensi pada SIKEP, tetap presensi pada SIKEP menjadi yang utama, backup dapat dilakukan menggunakan presensi pada mesin face/finger scan
2. Rekapitulasi presensi untuk ketidakhadiran, belum dioptimalkan penggunaan sikep, rekap ketidakhadiran dapat menggunakan SIKEP untuk mempermudah rekapitulasi
3. Terdapat waktu presensi yang tidak sesuai dengan backup aplikasi finger scan dengan data pada KOMDANAS (seharusnya terhitung telat tetapi pada komdanas masuk tepat waktu) -&gt; Sumber data dari rekapitulasi hasil print dari mesin fingerscan, sampel yang diambil a.n. Handry Lesmana pada tanggal 05 Mei 2022</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1. Untuk menertibkan kembali penggunaan presensi pada SIKEP disamping juga melakukan presensi pada mesin fingerscan
2. Meneliti kembali setiap data yang diinput pada komdanas disesuaikan dengan hasil pada presensi SIKEP ataupun mesin fingerscan, karena untuk presensi manual keakuratan waktunya belum dapat dipertanggungjawabkan</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3</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Buku telah dimasukan ke aplikasi perpustakaan slim tetapi belum semuanya terinput baru 1/3 dari total keseluruhan buku;
Peminjaman telah menggunakan SLim</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Sebaiknya dibuatkan jadwal penginputan secara berkala atau bertahap sehingga tidak memberatkan jika diinput secara keseluruhan buku dalam satu waktu</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4</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1. Kondisi Barang Rusak berat yang terdaftar dalam SIMAK BMN belum diajukan penghapusan (untuk segera diajukan penghapusan)
2. Stock opname ATK Pembebasan biaya Perkara belum dilaksanakan 3 (tiga) bulan sekali dan dilaporkan kepada Sekretaris dan Panitera (DIPA 04)</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1. Untuk diajukan Pengapusan ulang sehingga barang rusak berat yang tercatat didalam SIMAK BMN dapat dihapuskan 
2. Untuk dilaksanakan sesuai dengan petunjuk teknis badilag.</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5</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Rapat evaluasi per 3 bulan sudah ada, tetapi format evaluasinya belum sesuai aturan terbaru, belum terdapat penilaiannya per 3 bulan</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Untuk mempedomani dan memahami terkait dengan SK SEKMA Nomor : 811/SEK/SK/VIII/2021, kemudian dilaksanakan Rapat Monitoring dan evaluasi setiap 3 (tiga) bulan</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6</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Belum update Informasi pada website/ medsos satker berupa Program Kerja (sudah diupdate kemarin), Laporan Keuangan, Daftar aset dan inventaris, informasi pengadaan barang dan jasa.</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Untuk laporan keuangan tidak perlu menunggu audited untuk diupload pada website, jika perlua keduanya diupload baik yang audited maupun unaudited. Dicek secara berkala informasi website pada Pengadilan Agama Tanjung Pati</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7</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Belum dilakukan Monev setiap 3 (tiga) bulan terhadap perjanjian kinerja PPNPN</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Untuk mempedomani dan memahami terkait dengan SK SEKMA Nomor : 811/SEK/SK/VIII/2021, kemudian dilaksanakan Monitoring dan evaluasi setiap 3 (tiga) bulan</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8</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1.  Dokumen pertanggungjawaban keuangan belum tersusun berurutan per SPM per bulan, masih terpisah
2. Melengkapi dokumen BKU, dll, belum terlihat dalam arsip dan belum ditandatangani Bendahara</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Dokumen pertanggungjawaban keuangan harus tersusun rapi per SPM per bulan
Contoh : SPJ_GUP -&gt; SP2D-SPM-SPP-DRPP-SPBy-Kuitansi-Nota-SSPajak; SPJ-LS -&gt; SP2D-SPM-SPP-Daftar Penerima-SSPajak-Dokumen tambahan
Pembukuan Keuangan tersusun rapi perbulannya
BKU-Buku Pembantu Kas-BP Bank-BP Kas Tunai-BP LS-BP Pajak-BP UM-BP UP-BP TUP-BP lain-lainnya-LPJ Bendahara-BA Pemeriksaan Kas- Daftar Rincian Saldo-saldo rekening-rekening koran</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9</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Laporan Keuangan Tahunan beserta data dukung belum terjilid rapi, belum tersusun, belum lengkap</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Sebaiknya laporan keuangan dibuatkan keduanya, yaitu laporan keuangan unaudited dan laporan keuangan audited. Untuk segera melengkapi dan menjilid laporan keuangan tahun 2021 unaudited</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10</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Aplikasi E-Bima 2021 belum diisi lengkap dan 2022 juga belum diisi lengkap</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Untuk melakukan updating data dan kelengkapan dokumen lainnya pada aplikasi e-BIMA sesuai dengan petunjuk Surat SEKMA dan pedoman terbaru</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11</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Satker belum melakukan Monev program kerja, berkaitan dengan capaian, target, realisasi yang telah disusun dalam program kerja</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Untuk melakukan Monev program kerja, berkaitan dengan capaian, target, realisasi, dan hal lain yang terkait yang telah disusun dalam program kerja</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12</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Pengelolaan Website
1. Laporan penggunaan biaya perkara, Rincian penggunaan biaya perkara per bulan tidak update, tahun 2022 tidak tersedia, dibuatkan perbulan
2. Laporan pengembalian sisa panjar perkara​, Rincian pengembalian sisa panjar perkara per bulan tidak update, tahun 2022 tidak tersedia, dibuatkan perbulan
3. Neraca Keuangan, tahun 2022 tidak tersedia, belum update
4. Prosedur Standar Operasional (SOP) Khusus Pelayanan Publik​, ketika di klik file not found muncul error 404
5. Laporan Akses Informasi belum diupdate</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Untuk melakukan updating website secara berkala, jika terdapat perubahan-perubahan data dan informasi</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0B54F312" w14:textId="77777777" w:rsidR="001247B1" w:rsidRPr="006C568A" w:rsidRDefault="001247B1" w:rsidP="008C0129">
            <w:pPr>
              <w:spacing w:line="276" w:lineRule="auto"/>
              <w:rPr>
                <w:rFonts w:ascii="Bookman Old Style" w:hAnsi="Bookman Old Style"/>
                <w:sz w:val="22"/>
                <w:szCs w:val="22"/>
                <w:lang w:val="en-ID"/>
              </w:rPr>
            </w:pPr>
          </w:p>
        </w:tc>
      </w:tr>
    </w:tbl>
    <w:p w14:paraId="4C92C5F8" w14:textId="35C191B6" w:rsidR="00911476" w:rsidRDefault="00911476" w:rsidP="008C0129">
      <w:pPr>
        <w:tabs>
          <w:tab w:val="center" w:pos="6804"/>
        </w:tabs>
        <w:rPr>
          <w:rFonts w:ascii="Bookman Old Style" w:hAnsi="Bookman Old Style"/>
          <w:sz w:val="28"/>
          <w:szCs w:val="28"/>
        </w:rPr>
      </w:pPr>
    </w:p>
    <w:p w14:paraId="3944263A" w14:textId="146B9C78" w:rsidR="00911476" w:rsidRPr="00911476" w:rsidRDefault="00C60BC7" w:rsidP="008C0129">
      <w:pPr>
        <w:tabs>
          <w:tab w:val="center" w:pos="6804"/>
        </w:tabs>
        <w:rPr>
          <w:rFonts w:ascii="Bookman Old Style" w:hAnsi="Bookman Old Style"/>
          <w:sz w:val="28"/>
          <w:szCs w:val="28"/>
        </w:rPr>
      </w:pPr>
      <w:r>
        <w:rPr>
          <w:rFonts w:ascii="Bookman Old Style" w:hAnsi="Bookman Old Style"/>
          <w:sz w:val="28"/>
          <w:szCs w:val="28"/>
        </w:rPr>
        <w:t>Kinerja</w:t>
      </w:r>
      <w:r w:rsidR="00911476" w:rsidRPr="00911476">
        <w:rPr>
          <w:rFonts w:ascii="Bookman Old Style" w:hAnsi="Bookman Old Style"/>
          <w:sz w:val="28"/>
          <w:szCs w:val="28"/>
        </w:rPr>
        <w:t xml:space="preserve"> </w:t>
      </w:r>
      <w:r>
        <w:rPr>
          <w:rFonts w:ascii="Bookman Old Style" w:hAnsi="Bookman Old Style"/>
          <w:sz w:val="28"/>
          <w:szCs w:val="28"/>
        </w:rPr>
        <w:t>Pelayanan</w:t>
      </w:r>
    </w:p>
    <w:p w14:paraId="5DFFCC0E" w14:textId="13D2220A" w:rsidR="00911476" w:rsidRDefault="00911476"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1247B1" w:rsidRPr="006C568A" w14:paraId="763B2C2F" w14:textId="77777777" w:rsidTr="00C65D6A">
        <w:trPr>
          <w:trHeight w:val="567"/>
        </w:trPr>
        <w:tc>
          <w:tcPr>
            <w:tcW w:w="626" w:type="dxa"/>
            <w:tcBorders>
              <w:bottom w:val="single" w:sz="4" w:space="0" w:color="auto"/>
            </w:tcBorders>
            <w:vAlign w:val="center"/>
          </w:tcPr>
          <w:p w14:paraId="6FC43DEB" w14:textId="77777777" w:rsidR="001247B1" w:rsidRPr="006C568A" w:rsidRDefault="001247B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lastRenderedPageBreak/>
              <w:t>NO.</w:t>
            </w:r>
          </w:p>
        </w:tc>
        <w:tc>
          <w:tcPr>
            <w:tcW w:w="2743" w:type="dxa"/>
            <w:tcBorders>
              <w:bottom w:val="single" w:sz="4" w:space="0" w:color="auto"/>
            </w:tcBorders>
            <w:vAlign w:val="center"/>
          </w:tcPr>
          <w:p w14:paraId="568843BA" w14:textId="77777777" w:rsidR="001247B1" w:rsidRPr="00911476" w:rsidRDefault="001247B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449B0B04"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0B026722"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1247B1" w:rsidRPr="006C568A" w14:paraId="3B9DF63C" w14:textId="77777777" w:rsidTr="00C65D6A">
        <w:trPr>
          <w:trHeight w:val="567"/>
        </w:trPr>
        <w:tc>
          <w:tcPr>
            <w:tcW w:w="626" w:type="dxa"/>
            <w:tcBorders>
              <w:bottom w:val="dotted" w:sz="4" w:space="0" w:color="auto"/>
            </w:tcBorders>
          </w:tcPr>
          <w:p w14:paraId="571B070D" w14:textId="277761D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42EA60D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349270F3" w14:textId="73BE4751"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7103E76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3DD04A8E" w14:textId="3729043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7AC90D03"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0E052DB8" w14:textId="44C746D8"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77B7A89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BCC4E6C" w14:textId="5CD9102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Belum tersedia secara lengkap Fasilitas (sarana dan prasarana) dan kelengkapan Administrasi serta laporan Meja Informasi sesuai KMA Nomor 1-144/KMA/SK/I/2011 tentang Pedoman Pelayanan Meja Informasi dilingkungan Peradilan dan Keputusan Dirjen Badilag Nomor 0017/Dj.A/SK/VII/2011 tentang Pedoman Pelayanan Meja Informasi dilingkungan Peradilan Agama (Laporan Triwulan I Tahun 2022 dan Laporan Tahunan 2021)
Belum tersedia secara lengkap ( Nama Layanan, Jam Layanan dll  sesuai Keputusan Direktur Jenderal Badan Peradilan Agama Mahkamah Agung RI Nomor 1403.b/DJA/SK/OT.01.3/8/2018</w:t>
            </w:r>
          </w:p>
          <w:p w14:paraId="47E978D9" w14:textId="77777777" w:rsidR="001247B1" w:rsidRDefault="001247B1" w:rsidP="008C0129">
            <w:pPr>
              <w:spacing w:line="276" w:lineRule="auto"/>
              <w:rPr>
                <w:rFonts w:ascii="Bookman Old Style" w:hAnsi="Bookman Old Style" w:cs="Calibri"/>
                <w:color w:val="000000"/>
                <w:sz w:val="22"/>
                <w:szCs w:val="22"/>
              </w:rPr>
            </w:pPr>
          </w:p>
          <w:p w14:paraId="62CE0116"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140C842F" w14:textId="1A4A160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Panitera sebagai PPID dan Ketua sebagai atasan PPID/Pimpinan harus membuat laporan meja informasi sesuai ketentuan yang berlaku.</w:t>
            </w:r>
          </w:p>
          <w:p w14:paraId="3F37B4B9"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71CF925" w14:textId="07F0CEBF"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0D8ED56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B9DF63C" w14:textId="77777777" w:rsidTr="00C65D6A">
        <w:trPr>
          <w:trHeight w:val="567"/>
        </w:trPr>
        <w:tc>
          <w:tcPr>
            <w:tcW w:w="626" w:type="dxa"/>
            <w:tcBorders>
              <w:bottom w:val="dotted" w:sz="4" w:space="0" w:color="auto"/>
            </w:tcBorders>
          </w:tcPr>
          <w:p w14:paraId="571B070D" w14:textId="277761D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42EA60D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349270F3" w14:textId="73BE4751"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7103E76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3DD04A8E" w14:textId="3729043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7AC90D03"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0E052DB8" w14:textId="44C746D8"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77B7A89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BCC4E6C" w14:textId="5CD9102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Belum tersedia lengkap diruang Pelayanan Pos Bakum , kelengkapan Administrasi ( Struktur Pos Bakum, Instrumen, Register dan label Pos Layanan dan Papan nama Petugas),</w:t>
            </w:r>
          </w:p>
          <w:p w14:paraId="47E978D9" w14:textId="77777777" w:rsidR="001247B1" w:rsidRDefault="001247B1" w:rsidP="008C0129">
            <w:pPr>
              <w:spacing w:line="276" w:lineRule="auto"/>
              <w:rPr>
                <w:rFonts w:ascii="Bookman Old Style" w:hAnsi="Bookman Old Style" w:cs="Calibri"/>
                <w:color w:val="000000"/>
                <w:sz w:val="22"/>
                <w:szCs w:val="22"/>
              </w:rPr>
            </w:pPr>
          </w:p>
          <w:p w14:paraId="62CE0116"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140C842F" w14:textId="1A4A160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Pimpinan/Sekretaris memberikan arahan dan pembinaan kepada petugas serta melakukan croscek tentang kelengkapan administrasi pos bakum.</w:t>
            </w:r>
          </w:p>
          <w:p w14:paraId="3F37B4B9"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71CF925" w14:textId="07F0CEBF"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Kelengkapan Administrasi sudah dilengkapi sesuai dengan Laporan Hasil Pengawasan dari Hatibinwasda.</w:t>
            </w:r>
          </w:p>
          <w:p w14:paraId="0D8ED56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B9DF63C" w14:textId="77777777" w:rsidTr="00C65D6A">
        <w:trPr>
          <w:trHeight w:val="567"/>
        </w:trPr>
        <w:tc>
          <w:tcPr>
            <w:tcW w:w="626" w:type="dxa"/>
            <w:tcBorders>
              <w:bottom w:val="dotted" w:sz="4" w:space="0" w:color="auto"/>
            </w:tcBorders>
          </w:tcPr>
          <w:p w14:paraId="571B070D" w14:textId="277761D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3</w:t>
            </w:r>
          </w:p>
        </w:tc>
        <w:tc>
          <w:tcPr>
            <w:tcW w:w="2743" w:type="dxa"/>
            <w:tcBorders>
              <w:bottom w:val="dotted" w:sz="4" w:space="0" w:color="auto"/>
            </w:tcBorders>
          </w:tcPr>
          <w:p w14:paraId="42EA60D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349270F3" w14:textId="73BE4751"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7103E76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3DD04A8E" w14:textId="3729043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7AC90D03"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0E052DB8" w14:textId="44C746D8"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77B7A89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BCC4E6C" w14:textId="5CD9102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Aplikasi Notifikasi Perkara Belum tersedia/Tersedia belum berfungsi efektif. 
  (Sedang dalam proses penyediaan dan pengaktifan)
- Aplikasi Basis Data Terpadu Kemiskinan Belum berfungsi efektif (Karena permasalahan dari Dukcapil).</w:t>
            </w:r>
          </w:p>
          <w:p w14:paraId="47E978D9" w14:textId="77777777" w:rsidR="001247B1" w:rsidRDefault="001247B1" w:rsidP="008C0129">
            <w:pPr>
              <w:spacing w:line="276" w:lineRule="auto"/>
              <w:rPr>
                <w:rFonts w:ascii="Bookman Old Style" w:hAnsi="Bookman Old Style" w:cs="Calibri"/>
                <w:color w:val="000000"/>
                <w:sz w:val="22"/>
                <w:szCs w:val="22"/>
              </w:rPr>
            </w:pPr>
          </w:p>
          <w:p w14:paraId="62CE0116"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140C842F" w14:textId="1A4A160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Ketua dan Panitera serta jajarannya berupaya menyegerakan dengan selalu koordinasi pihak terkait.</w:t>
            </w:r>
          </w:p>
          <w:p w14:paraId="3F37B4B9"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71CF925" w14:textId="07F0CEBF"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0D8ED56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B9DF63C" w14:textId="77777777" w:rsidTr="00C65D6A">
        <w:trPr>
          <w:trHeight w:val="567"/>
        </w:trPr>
        <w:tc>
          <w:tcPr>
            <w:tcW w:w="626" w:type="dxa"/>
            <w:tcBorders>
              <w:bottom w:val="dotted" w:sz="4" w:space="0" w:color="auto"/>
            </w:tcBorders>
          </w:tcPr>
          <w:p w14:paraId="571B070D" w14:textId="277761D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4</w:t>
            </w:r>
          </w:p>
        </w:tc>
        <w:tc>
          <w:tcPr>
            <w:tcW w:w="2743" w:type="dxa"/>
            <w:tcBorders>
              <w:bottom w:val="dotted" w:sz="4" w:space="0" w:color="auto"/>
            </w:tcBorders>
          </w:tcPr>
          <w:p w14:paraId="42EA60D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349270F3" w14:textId="73BE4751"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7103E76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3DD04A8E" w14:textId="3729043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7AC90D03"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0E052DB8" w14:textId="44C746D8"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77B7A89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BCC4E6C" w14:textId="5CD9102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Dekorum Ruang Sidang I telah memenuhi Standarisasi ruang sidang sesuai Surat Edaran Dirjen Badilag Nomor 5538/DJA/HK.05/XI2019 Tanggal 11 November 2019).sedangkan Ruang Sidang II masih ada kekurangan seperti Perangkat Telekompren,</w:t>
            </w:r>
          </w:p>
          <w:p w14:paraId="47E978D9" w14:textId="77777777" w:rsidR="001247B1" w:rsidRDefault="001247B1" w:rsidP="008C0129">
            <w:pPr>
              <w:spacing w:line="276" w:lineRule="auto"/>
              <w:rPr>
                <w:rFonts w:ascii="Bookman Old Style" w:hAnsi="Bookman Old Style" w:cs="Calibri"/>
                <w:color w:val="000000"/>
                <w:sz w:val="22"/>
                <w:szCs w:val="22"/>
              </w:rPr>
            </w:pPr>
          </w:p>
          <w:p w14:paraId="62CE0116"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140C842F" w14:textId="1A4A160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Ketua/Sekretaris dan jajaran terkait mengusulkan anggaran untuk pengadaan peralatan ruang sidang.</w:t>
            </w:r>
          </w:p>
          <w:p w14:paraId="3F37B4B9"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71CF925" w14:textId="07F0CEBF"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0D8ED56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B9DF63C" w14:textId="77777777" w:rsidTr="00C65D6A">
        <w:trPr>
          <w:trHeight w:val="567"/>
        </w:trPr>
        <w:tc>
          <w:tcPr>
            <w:tcW w:w="626" w:type="dxa"/>
            <w:tcBorders>
              <w:bottom w:val="dotted" w:sz="4" w:space="0" w:color="auto"/>
            </w:tcBorders>
          </w:tcPr>
          <w:p w14:paraId="571B070D" w14:textId="277761D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5</w:t>
            </w:r>
          </w:p>
        </w:tc>
        <w:tc>
          <w:tcPr>
            <w:tcW w:w="2743" w:type="dxa"/>
            <w:tcBorders>
              <w:bottom w:val="dotted" w:sz="4" w:space="0" w:color="auto"/>
            </w:tcBorders>
          </w:tcPr>
          <w:p w14:paraId="42EA60D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349270F3" w14:textId="73BE4751"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7103E76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3DD04A8E" w14:textId="3729043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7AC90D03"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0E052DB8" w14:textId="44C746D8"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77B7A89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BCC4E6C" w14:textId="5CD9102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Masih ada Akta Cerai yang telah diterbitkan belum diambil/diserahkan kepada pihak (data terlampir)</w:t>
            </w:r>
          </w:p>
          <w:p w14:paraId="47E978D9" w14:textId="77777777" w:rsidR="001247B1" w:rsidRDefault="001247B1" w:rsidP="008C0129">
            <w:pPr>
              <w:spacing w:line="276" w:lineRule="auto"/>
              <w:rPr>
                <w:rFonts w:ascii="Bookman Old Style" w:hAnsi="Bookman Old Style" w:cs="Calibri"/>
                <w:color w:val="000000"/>
                <w:sz w:val="22"/>
                <w:szCs w:val="22"/>
              </w:rPr>
            </w:pPr>
          </w:p>
          <w:p w14:paraId="62CE0116"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140C842F" w14:textId="1A4A160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Bagaimana kalau PA. Tanjung Pati berinovasi dalam hal ini dengan tidak menapihkan Ketentuan Peraturan berlaku seperti : Peraturan Pemerintah Nomor 5 Tahun 2019.</w:t>
            </w:r>
          </w:p>
          <w:p w14:paraId="3F37B4B9"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71CF925" w14:textId="07F0CEBF"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0D8ED56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B9DF63C" w14:textId="77777777" w:rsidTr="00C65D6A">
        <w:trPr>
          <w:trHeight w:val="567"/>
        </w:trPr>
        <w:tc>
          <w:tcPr>
            <w:tcW w:w="626" w:type="dxa"/>
            <w:tcBorders>
              <w:bottom w:val="dotted" w:sz="4" w:space="0" w:color="auto"/>
            </w:tcBorders>
          </w:tcPr>
          <w:p w14:paraId="571B070D" w14:textId="277761D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6</w:t>
            </w:r>
          </w:p>
        </w:tc>
        <w:tc>
          <w:tcPr>
            <w:tcW w:w="2743" w:type="dxa"/>
            <w:tcBorders>
              <w:bottom w:val="dotted" w:sz="4" w:space="0" w:color="auto"/>
            </w:tcBorders>
          </w:tcPr>
          <w:p w14:paraId="42EA60D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349270F3" w14:textId="73BE4751"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7103E76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3DD04A8E" w14:textId="3729043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7AC90D03"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0E052DB8" w14:textId="44C746D8"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77B7A89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BCC4E6C" w14:textId="5CD9102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Tempat berwuduk bercampur laki dan perempuan dn sandal menuju tempat wuduk juga tidak ada.</w:t>
            </w:r>
          </w:p>
          <w:p w14:paraId="47E978D9" w14:textId="77777777" w:rsidR="001247B1" w:rsidRDefault="001247B1" w:rsidP="008C0129">
            <w:pPr>
              <w:spacing w:line="276" w:lineRule="auto"/>
              <w:rPr>
                <w:rFonts w:ascii="Bookman Old Style" w:hAnsi="Bookman Old Style" w:cs="Calibri"/>
                <w:color w:val="000000"/>
                <w:sz w:val="22"/>
                <w:szCs w:val="22"/>
              </w:rPr>
            </w:pPr>
          </w:p>
          <w:p w14:paraId="62CE0116"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140C842F" w14:textId="1A4A160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supaya dibuat tempat wuduk terpisah antara laki dan perempuan dan disedikan sandal untuk kesana.</w:t>
            </w:r>
          </w:p>
          <w:p w14:paraId="3F37B4B9"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71CF925" w14:textId="07F0CEBF"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0D8ED56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B9DF63C" w14:textId="77777777" w:rsidTr="00C65D6A">
        <w:trPr>
          <w:trHeight w:val="567"/>
        </w:trPr>
        <w:tc>
          <w:tcPr>
            <w:tcW w:w="626" w:type="dxa"/>
            <w:tcBorders>
              <w:bottom w:val="dotted" w:sz="4" w:space="0" w:color="auto"/>
            </w:tcBorders>
          </w:tcPr>
          <w:p w14:paraId="571B070D" w14:textId="277761D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7</w:t>
            </w:r>
          </w:p>
        </w:tc>
        <w:tc>
          <w:tcPr>
            <w:tcW w:w="2743" w:type="dxa"/>
            <w:tcBorders>
              <w:bottom w:val="dotted" w:sz="4" w:space="0" w:color="auto"/>
            </w:tcBorders>
          </w:tcPr>
          <w:p w14:paraId="42EA60D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349270F3" w14:textId="73BE4751"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7103E76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3DD04A8E" w14:textId="3729043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2022-06-27</w:t>
            </w:r>
          </w:p>
          <w:p w14:paraId="7AC90D03"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0E052DB8" w14:textId="44C746D8"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77B7A89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BCC4E6C" w14:textId="5CD9102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pada ruang tunggu ada galon minuman tapi tidak ada airnya.</w:t>
            </w:r>
          </w:p>
          <w:p w14:paraId="47E978D9" w14:textId="77777777" w:rsidR="001247B1" w:rsidRDefault="001247B1" w:rsidP="008C0129">
            <w:pPr>
              <w:spacing w:line="276" w:lineRule="auto"/>
              <w:rPr>
                <w:rFonts w:ascii="Bookman Old Style" w:hAnsi="Bookman Old Style" w:cs="Calibri"/>
                <w:color w:val="000000"/>
                <w:sz w:val="22"/>
                <w:szCs w:val="22"/>
              </w:rPr>
            </w:pPr>
          </w:p>
          <w:p w14:paraId="62CE0116"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140C842F" w14:textId="1A4A160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supaya dilengkapi pelayanan air minum tersebut.</w:t>
            </w:r>
          </w:p>
          <w:p w14:paraId="3F37B4B9"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71CF925" w14:textId="07F0CEBF"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0D8ED56A" w14:textId="77777777" w:rsidR="001247B1" w:rsidRPr="006C568A" w:rsidRDefault="001247B1" w:rsidP="008C0129">
            <w:pPr>
              <w:spacing w:line="276" w:lineRule="auto"/>
              <w:rPr>
                <w:rFonts w:ascii="Bookman Old Style" w:hAnsi="Bookman Old Style"/>
                <w:sz w:val="22"/>
                <w:szCs w:val="22"/>
                <w:lang w:val="en-ID"/>
              </w:rPr>
            </w:pPr>
          </w:p>
        </w:tc>
      </w:tr>
    </w:tbl>
    <w:p w14:paraId="7F70883C" w14:textId="77777777" w:rsidR="00B10821" w:rsidRPr="00911476" w:rsidRDefault="00B10821" w:rsidP="008C0129">
      <w:pPr>
        <w:tabs>
          <w:tab w:val="center" w:pos="6804"/>
        </w:tabs>
        <w:rPr>
          <w:rFonts w:ascii="Bookman Old Style" w:hAnsi="Bookman Old Style"/>
          <w:sz w:val="28"/>
          <w:szCs w:val="28"/>
        </w:rPr>
      </w:pPr>
    </w:p>
    <w:sectPr w:rsidR="00B10821" w:rsidRPr="00911476" w:rsidSect="00BD7B18">
      <w:pgSz w:w="12242" w:h="18722" w:code="25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6F693E" w14:textId="77777777" w:rsidR="00D0296C" w:rsidRDefault="00D0296C" w:rsidP="00911476">
      <w:r>
        <w:separator/>
      </w:r>
    </w:p>
  </w:endnote>
  <w:endnote w:type="continuationSeparator" w:id="0">
    <w:p w14:paraId="68600A47" w14:textId="77777777" w:rsidR="00D0296C" w:rsidRDefault="00D0296C" w:rsidP="009114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087704" w14:textId="77777777" w:rsidR="00D0296C" w:rsidRDefault="00D0296C" w:rsidP="00911476">
      <w:r>
        <w:separator/>
      </w:r>
    </w:p>
  </w:footnote>
  <w:footnote w:type="continuationSeparator" w:id="0">
    <w:p w14:paraId="2B736615" w14:textId="77777777" w:rsidR="00D0296C" w:rsidRDefault="00D0296C" w:rsidP="009114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4" w15:restartNumberingAfterBreak="0">
    <w:nsid w:val="06337DBB"/>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6D0062E"/>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AAE663E"/>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0EF755D8"/>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2E927B9"/>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14"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6"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2D037979"/>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01E0F23"/>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1290DFA"/>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15:restartNumberingAfterBreak="0">
    <w:nsid w:val="4BF53F21"/>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510C0647"/>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64B4C41"/>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2" w15:restartNumberingAfterBreak="0">
    <w:nsid w:val="5EEA042B"/>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4" w15:restartNumberingAfterBreak="0">
    <w:nsid w:val="6BA73284"/>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CF24B66"/>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37" w15:restartNumberingAfterBreak="0">
    <w:nsid w:val="6F4029AD"/>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9"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0" w15:restartNumberingAfterBreak="0">
    <w:nsid w:val="7695035C"/>
    <w:multiLevelType w:val="hybridMultilevel"/>
    <w:tmpl w:val="2AEC23A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2" w15:restartNumberingAfterBreak="0">
    <w:nsid w:val="7A025FCC"/>
    <w:multiLevelType w:val="hybridMultilevel"/>
    <w:tmpl w:val="BF4A2BD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3"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7"/>
  </w:num>
  <w:num w:numId="2">
    <w:abstractNumId w:val="16"/>
  </w:num>
  <w:num w:numId="3">
    <w:abstractNumId w:val="19"/>
  </w:num>
  <w:num w:numId="4">
    <w:abstractNumId w:val="25"/>
  </w:num>
  <w:num w:numId="5">
    <w:abstractNumId w:val="24"/>
  </w:num>
  <w:num w:numId="6">
    <w:abstractNumId w:val="6"/>
  </w:num>
  <w:num w:numId="7">
    <w:abstractNumId w:val="41"/>
  </w:num>
  <w:num w:numId="8">
    <w:abstractNumId w:val="38"/>
  </w:num>
  <w:num w:numId="9">
    <w:abstractNumId w:val="12"/>
  </w:num>
  <w:num w:numId="10">
    <w:abstractNumId w:val="14"/>
  </w:num>
  <w:num w:numId="11">
    <w:abstractNumId w:val="33"/>
  </w:num>
  <w:num w:numId="12">
    <w:abstractNumId w:val="13"/>
  </w:num>
  <w:num w:numId="13">
    <w:abstractNumId w:val="2"/>
  </w:num>
  <w:num w:numId="14">
    <w:abstractNumId w:val="9"/>
  </w:num>
  <w:num w:numId="15">
    <w:abstractNumId w:val="39"/>
  </w:num>
  <w:num w:numId="16">
    <w:abstractNumId w:val="15"/>
  </w:num>
  <w:num w:numId="17">
    <w:abstractNumId w:val="0"/>
  </w:num>
  <w:num w:numId="18">
    <w:abstractNumId w:val="36"/>
  </w:num>
  <w:num w:numId="19">
    <w:abstractNumId w:val="28"/>
  </w:num>
  <w:num w:numId="20">
    <w:abstractNumId w:val="31"/>
  </w:num>
  <w:num w:numId="21">
    <w:abstractNumId w:val="21"/>
  </w:num>
  <w:num w:numId="22">
    <w:abstractNumId w:val="17"/>
  </w:num>
  <w:num w:numId="23">
    <w:abstractNumId w:val="20"/>
  </w:num>
  <w:num w:numId="24">
    <w:abstractNumId w:val="7"/>
  </w:num>
  <w:num w:numId="25">
    <w:abstractNumId w:val="43"/>
  </w:num>
  <w:num w:numId="26">
    <w:abstractNumId w:val="3"/>
  </w:num>
  <w:num w:numId="27">
    <w:abstractNumId w:val="1"/>
  </w:num>
  <w:num w:numId="28">
    <w:abstractNumId w:val="40"/>
  </w:num>
  <w:num w:numId="29">
    <w:abstractNumId w:val="5"/>
  </w:num>
  <w:num w:numId="30">
    <w:abstractNumId w:val="8"/>
  </w:num>
  <w:num w:numId="31">
    <w:abstractNumId w:val="18"/>
  </w:num>
  <w:num w:numId="32">
    <w:abstractNumId w:val="34"/>
  </w:num>
  <w:num w:numId="33">
    <w:abstractNumId w:val="23"/>
  </w:num>
  <w:num w:numId="34">
    <w:abstractNumId w:val="22"/>
  </w:num>
  <w:num w:numId="35">
    <w:abstractNumId w:val="35"/>
  </w:num>
  <w:num w:numId="36">
    <w:abstractNumId w:val="32"/>
  </w:num>
  <w:num w:numId="37">
    <w:abstractNumId w:val="4"/>
  </w:num>
  <w:num w:numId="38">
    <w:abstractNumId w:val="29"/>
  </w:num>
  <w:num w:numId="39">
    <w:abstractNumId w:val="37"/>
  </w:num>
  <w:num w:numId="40">
    <w:abstractNumId w:val="10"/>
  </w:num>
  <w:num w:numId="41">
    <w:abstractNumId w:val="11"/>
  </w:num>
  <w:num w:numId="42">
    <w:abstractNumId w:val="26"/>
  </w:num>
  <w:num w:numId="43">
    <w:abstractNumId w:val="30"/>
  </w:num>
  <w:num w:numId="44">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54564"/>
    <w:rsid w:val="001247B1"/>
    <w:rsid w:val="00146530"/>
    <w:rsid w:val="001606E0"/>
    <w:rsid w:val="001A0A93"/>
    <w:rsid w:val="001F5FA8"/>
    <w:rsid w:val="002128D8"/>
    <w:rsid w:val="00263B59"/>
    <w:rsid w:val="00270782"/>
    <w:rsid w:val="00340515"/>
    <w:rsid w:val="004026B1"/>
    <w:rsid w:val="005B064C"/>
    <w:rsid w:val="0061735D"/>
    <w:rsid w:val="006824DC"/>
    <w:rsid w:val="00682AC5"/>
    <w:rsid w:val="006D6805"/>
    <w:rsid w:val="007644B7"/>
    <w:rsid w:val="007A115F"/>
    <w:rsid w:val="007B0746"/>
    <w:rsid w:val="007B6140"/>
    <w:rsid w:val="00865FC4"/>
    <w:rsid w:val="008C0129"/>
    <w:rsid w:val="008C2EC4"/>
    <w:rsid w:val="00911476"/>
    <w:rsid w:val="00967877"/>
    <w:rsid w:val="00B10821"/>
    <w:rsid w:val="00B54564"/>
    <w:rsid w:val="00BC0F21"/>
    <w:rsid w:val="00BD7B18"/>
    <w:rsid w:val="00C33C5D"/>
    <w:rsid w:val="00C55F27"/>
    <w:rsid w:val="00C60BC7"/>
    <w:rsid w:val="00C82E87"/>
    <w:rsid w:val="00CD0C41"/>
    <w:rsid w:val="00D0296C"/>
    <w:rsid w:val="00D17FFE"/>
    <w:rsid w:val="00DA15CF"/>
    <w:rsid w:val="00DD7F0C"/>
    <w:rsid w:val="00DF555A"/>
    <w:rsid w:val="00ED6AAA"/>
    <w:rsid w:val="00EE0D0E"/>
    <w:rsid w:val="00FD10A2"/>
    <w:rsid w:val="00FD71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4564"/>
    <w:pPr>
      <w:spacing w:after="0" w:line="240" w:lineRule="auto"/>
    </w:pPr>
    <w:rPr>
      <w:rFonts w:ascii="Times New Roman" w:eastAsia="Times New Roman" w:hAnsi="Times New Roman" w:cs="Times New Roman"/>
      <w:sz w:val="24"/>
      <w:szCs w:val="24"/>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263B59"/>
    <w:pPr>
      <w:spacing w:after="160" w:line="259" w:lineRule="auto"/>
      <w:ind w:left="720"/>
      <w:contextualSpacing/>
    </w:pPr>
    <w:rPr>
      <w:rFonts w:ascii="Calibri" w:eastAsia="Calibri" w:hAnsi="Calibri" w:cs="Calibri"/>
      <w:sz w:val="22"/>
      <w:szCs w:val="22"/>
      <w:lang w:val="en-US"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11476"/>
    <w:pPr>
      <w:tabs>
        <w:tab w:val="center" w:pos="4513"/>
        <w:tab w:val="right" w:pos="9026"/>
      </w:tabs>
    </w:pPr>
  </w:style>
  <w:style w:type="character" w:customStyle="1" w:styleId="HeaderChar">
    <w:name w:val="Header Char"/>
    <w:basedOn w:val="DefaultParagraphFont"/>
    <w:link w:val="Header"/>
    <w:uiPriority w:val="99"/>
    <w:rsid w:val="00911476"/>
    <w:rPr>
      <w:rFonts w:ascii="Times New Roman" w:eastAsia="Times New Roman" w:hAnsi="Times New Roman" w:cs="Times New Roman"/>
      <w:sz w:val="24"/>
      <w:szCs w:val="24"/>
      <w:lang w:val="id-ID" w:eastAsia="id-ID"/>
    </w:rPr>
  </w:style>
  <w:style w:type="paragraph" w:styleId="Footer">
    <w:name w:val="footer"/>
    <w:basedOn w:val="Normal"/>
    <w:link w:val="FooterChar"/>
    <w:uiPriority w:val="99"/>
    <w:unhideWhenUsed/>
    <w:rsid w:val="00911476"/>
    <w:pPr>
      <w:tabs>
        <w:tab w:val="center" w:pos="4513"/>
        <w:tab w:val="right" w:pos="9026"/>
      </w:tabs>
    </w:pPr>
  </w:style>
  <w:style w:type="character" w:customStyle="1" w:styleId="FooterChar">
    <w:name w:val="Footer Char"/>
    <w:basedOn w:val="DefaultParagraphFont"/>
    <w:link w:val="Footer"/>
    <w:uiPriority w:val="99"/>
    <w:rsid w:val="00911476"/>
    <w:rPr>
      <w:rFonts w:ascii="Times New Roman" w:eastAsia="Times New Roman" w:hAnsi="Times New Roman" w:cs="Times New Roman"/>
      <w:sz w:val="24"/>
      <w:szCs w:val="24"/>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8CFB4F-EA36-4D02-830C-F93CE2AFA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323</TotalTime>
  <Pages>3</Pages>
  <Words>185</Words>
  <Characters>1058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User</cp:lastModifiedBy>
  <cp:revision>18</cp:revision>
  <cp:lastPrinted>2020-12-04T06:43:00Z</cp:lastPrinted>
  <dcterms:created xsi:type="dcterms:W3CDTF">2021-06-04T04:42:00Z</dcterms:created>
  <dcterms:modified xsi:type="dcterms:W3CDTF">2021-11-24T14:35:00Z</dcterms:modified>
</cp:coreProperties>
</file>