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4C1D5CE2" w:rsidR="00B54564" w:rsidRPr="00FD71FE" w:rsidRDefault="00C33C5D" w:rsidP="00B54564">
      <w:pPr>
        <w:tabs>
          <w:tab w:val="left" w:pos="4060"/>
        </w:tabs>
        <w:jc w:val="center"/>
        <w:rPr>
          <w:b/>
          <w:sz w:val="40"/>
          <w:szCs w:val="36"/>
        </w:rPr>
      </w:pPr>
      <w:r>
        <w:rPr>
          <w:b/>
          <w:sz w:val="40"/>
          <w:szCs w:val="36"/>
        </w:rPr>
        <w:t>TINDAK LANJUT</w:t>
      </w:r>
      <w:r w:rsidR="00B54564"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0D142704" w14:textId="537FA769" w:rsidR="00B54564" w:rsidRPr="00FD71FE" w:rsidRDefault="00865FC4" w:rsidP="00263B59">
      <w:pPr>
        <w:tabs>
          <w:tab w:val="left" w:pos="4060"/>
        </w:tabs>
        <w:jc w:val="center"/>
        <w:rPr>
          <w:b/>
          <w:sz w:val="34"/>
          <w:szCs w:val="36"/>
          <w:lang w:val="en-US"/>
        </w:rPr>
      </w:pPr>
      <w:r w:rsidRPr="00FD71FE">
        <w:rPr>
          <w:b/>
          <w:sz w:val="34"/>
          <w:szCs w:val="36"/>
        </w:rPr>
        <w:t>Pengadilan Agama Maninjau</w:t>
      </w:r>
    </w:p>
    <w:p w14:paraId="763CF286" w14:textId="1B30F9A4" w:rsidR="00263B59" w:rsidRPr="00FD71FE" w:rsidRDefault="00263B59" w:rsidP="00263B59">
      <w:pPr>
        <w:tabs>
          <w:tab w:val="left" w:pos="4060"/>
        </w:tabs>
        <w:jc w:val="center"/>
        <w:rPr>
          <w:b/>
          <w:sz w:val="34"/>
          <w:szCs w:val="36"/>
        </w:rPr>
      </w:pPr>
    </w:p>
    <w:p w14:paraId="40E5BEE7" w14:textId="60A2A76B" w:rsidR="00263B59" w:rsidRPr="00FD71FE" w:rsidRDefault="00263B59" w:rsidP="00263B59">
      <w:pPr>
        <w:tabs>
          <w:tab w:val="left" w:pos="4060"/>
        </w:tabs>
        <w:jc w:val="center"/>
        <w:rPr>
          <w:b/>
          <w:sz w:val="34"/>
          <w:szCs w:val="36"/>
        </w:rPr>
      </w:pPr>
      <w:r w:rsidRPr="00FD71FE">
        <w:rPr>
          <w:b/>
          <w:sz w:val="34"/>
          <w:szCs w:val="36"/>
          <w:lang w:val="en-US"/>
        </w:rPr>
        <w:t xml:space="preserve">NOMOR </w:t>
      </w:r>
      <w:proofErr w:type="gramStart"/>
      <w:r w:rsidRPr="00FD71FE">
        <w:rPr>
          <w:b/>
          <w:sz w:val="34"/>
          <w:szCs w:val="36"/>
          <w:lang w:val="en-US"/>
        </w:rPr>
        <w:t>ST :</w:t>
      </w:r>
      <w:proofErr w:type="gramEnd"/>
      <w:r w:rsidRPr="00FD71FE">
        <w:rPr>
          <w:b/>
          <w:sz w:val="34"/>
          <w:szCs w:val="36"/>
          <w:lang w:val="en-US"/>
        </w:rPr>
        <w:t xml:space="preserve"> </w:t>
      </w:r>
      <w:r w:rsidR="00865FC4" w:rsidRPr="00FD71FE">
        <w:rPr>
          <w:b/>
          <w:sz w:val="34"/>
          <w:szCs w:val="36"/>
        </w:rPr>
        <w:t>W3-A/1572/PS.00/VI/2022</w:t>
      </w:r>
    </w:p>
    <w:p w14:paraId="3556783E" w14:textId="5DA9C329" w:rsidR="00263B59" w:rsidRPr="00FD71FE" w:rsidRDefault="00263B59" w:rsidP="00263B59">
      <w:pPr>
        <w:tabs>
          <w:tab w:val="left" w:pos="4060"/>
        </w:tabs>
        <w:jc w:val="center"/>
        <w:rPr>
          <w:b/>
          <w:sz w:val="34"/>
          <w:szCs w:val="36"/>
        </w:rPr>
      </w:pPr>
      <w:proofErr w:type="gramStart"/>
      <w:r w:rsidRPr="00FD71FE">
        <w:rPr>
          <w:b/>
          <w:sz w:val="34"/>
          <w:szCs w:val="36"/>
          <w:lang w:val="en-US"/>
        </w:rPr>
        <w:t>TANGGAL :</w:t>
      </w:r>
      <w:proofErr w:type="gramEnd"/>
      <w:r w:rsidRPr="00FD71FE">
        <w:rPr>
          <w:b/>
          <w:sz w:val="34"/>
          <w:szCs w:val="36"/>
          <w:lang w:val="en-US"/>
        </w:rPr>
        <w:t xml:space="preserve"> </w:t>
      </w:r>
      <w:r w:rsidR="00865FC4" w:rsidRPr="00FD71FE">
        <w:rPr>
          <w:b/>
          <w:sz w:val="34"/>
          <w:szCs w:val="36"/>
        </w:rPr>
        <w:t>3 Juni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017FE15E" w14:textId="77777777" w:rsidR="00C33C5D" w:rsidRDefault="00C33C5D" w:rsidP="00B54564">
      <w:pPr>
        <w:tabs>
          <w:tab w:val="left" w:pos="4060"/>
        </w:tabs>
        <w:jc w:val="center"/>
        <w:rPr>
          <w:b/>
          <w:sz w:val="36"/>
          <w:szCs w:val="36"/>
          <w:lang w:val="en-US"/>
        </w:rPr>
      </w:pPr>
    </w:p>
    <w:p w14:paraId="655F8118" w14:textId="77777777" w:rsidR="00C33C5D" w:rsidRDefault="00C33C5D" w:rsidP="00B54564">
      <w:pPr>
        <w:tabs>
          <w:tab w:val="left" w:pos="4060"/>
        </w:tabs>
        <w:jc w:val="center"/>
        <w:rPr>
          <w:b/>
          <w:sz w:val="36"/>
          <w:szCs w:val="36"/>
          <w:lang w:val="en-US"/>
        </w:rPr>
      </w:pPr>
    </w:p>
    <w:p w14:paraId="3EAEEF91" w14:textId="77777777" w:rsidR="00C33C5D" w:rsidRDefault="00C33C5D" w:rsidP="00B54564">
      <w:pPr>
        <w:tabs>
          <w:tab w:val="left" w:pos="4060"/>
        </w:tabs>
        <w:jc w:val="center"/>
        <w:rPr>
          <w:b/>
          <w:sz w:val="36"/>
          <w:szCs w:val="36"/>
          <w:lang w:val="en-US"/>
        </w:rPr>
      </w:pPr>
    </w:p>
    <w:p w14:paraId="44B1E470" w14:textId="77777777" w:rsidR="00C33C5D" w:rsidRDefault="00C33C5D" w:rsidP="00B54564">
      <w:pPr>
        <w:tabs>
          <w:tab w:val="left" w:pos="4060"/>
        </w:tabs>
        <w:jc w:val="center"/>
        <w:rPr>
          <w:b/>
          <w:sz w:val="36"/>
          <w:szCs w:val="36"/>
          <w:lang w:val="en-US"/>
        </w:rPr>
      </w:pPr>
    </w:p>
    <w:p w14:paraId="3E524F4C" w14:textId="77777777" w:rsidR="00C33C5D" w:rsidRDefault="00C33C5D" w:rsidP="00B54564">
      <w:pPr>
        <w:tabs>
          <w:tab w:val="left" w:pos="4060"/>
        </w:tabs>
        <w:jc w:val="center"/>
        <w:rPr>
          <w:b/>
          <w:sz w:val="36"/>
          <w:szCs w:val="36"/>
          <w:lang w:val="en-US"/>
        </w:rPr>
      </w:pPr>
    </w:p>
    <w:p w14:paraId="312F2EF7" w14:textId="77777777" w:rsidR="00C33C5D" w:rsidRDefault="00C33C5D" w:rsidP="00B54564">
      <w:pPr>
        <w:tabs>
          <w:tab w:val="left" w:pos="4060"/>
        </w:tabs>
        <w:jc w:val="center"/>
        <w:rPr>
          <w:b/>
          <w:sz w:val="36"/>
          <w:szCs w:val="36"/>
          <w:lang w:val="en-US"/>
        </w:rPr>
      </w:pPr>
    </w:p>
    <w:p w14:paraId="27D59C4D" w14:textId="77777777" w:rsidR="00C33C5D" w:rsidRDefault="00C33C5D" w:rsidP="00B54564">
      <w:pPr>
        <w:tabs>
          <w:tab w:val="left" w:pos="4060"/>
        </w:tabs>
        <w:jc w:val="center"/>
        <w:rPr>
          <w:b/>
          <w:sz w:val="36"/>
          <w:szCs w:val="36"/>
          <w:lang w:val="en-US"/>
        </w:rPr>
      </w:pPr>
    </w:p>
    <w:p w14:paraId="6BACA923" w14:textId="77777777" w:rsidR="00C33C5D" w:rsidRDefault="00C33C5D" w:rsidP="00B54564">
      <w:pPr>
        <w:tabs>
          <w:tab w:val="left" w:pos="4060"/>
        </w:tabs>
        <w:jc w:val="center"/>
        <w:rPr>
          <w:b/>
          <w:sz w:val="36"/>
          <w:szCs w:val="36"/>
          <w:lang w:val="en-US"/>
        </w:rPr>
      </w:pPr>
    </w:p>
    <w:p w14:paraId="3C103185" w14:textId="77777777" w:rsidR="00C33C5D" w:rsidRDefault="00C33C5D" w:rsidP="00B54564">
      <w:pPr>
        <w:tabs>
          <w:tab w:val="left" w:pos="4060"/>
        </w:tabs>
        <w:jc w:val="center"/>
        <w:rPr>
          <w:b/>
          <w:sz w:val="36"/>
          <w:szCs w:val="36"/>
          <w:lang w:val="en-US"/>
        </w:rPr>
      </w:pPr>
    </w:p>
    <w:p w14:paraId="00BCC3A1" w14:textId="77777777" w:rsidR="00C33C5D" w:rsidRDefault="00C33C5D" w:rsidP="00B54564">
      <w:pPr>
        <w:tabs>
          <w:tab w:val="left" w:pos="4060"/>
        </w:tabs>
        <w:jc w:val="center"/>
        <w:rPr>
          <w:b/>
          <w:sz w:val="36"/>
          <w:szCs w:val="36"/>
          <w:lang w:val="en-US"/>
        </w:rPr>
      </w:pPr>
    </w:p>
    <w:p w14:paraId="58C9158C" w14:textId="77777777" w:rsidR="00BD7B18" w:rsidRDefault="00DF555A" w:rsidP="00B54564">
      <w:pPr>
        <w:tabs>
          <w:tab w:val="left" w:pos="4060"/>
        </w:tabs>
        <w:jc w:val="center"/>
        <w:rPr>
          <w:b/>
          <w:sz w:val="36"/>
          <w:szCs w:val="36"/>
        </w:rPr>
      </w:pPr>
      <w:r w:rsidRPr="00FD71FE">
        <w:rPr>
          <w:b/>
          <w:sz w:val="36"/>
          <w:szCs w:val="36"/>
          <w:lang w:val="en-US"/>
        </w:rPr>
        <w:t xml:space="preserve">TAHUN </w:t>
      </w:r>
      <w:r w:rsidR="00865FC4" w:rsidRPr="00FD71FE">
        <w:rPr>
          <w:b/>
          <w:sz w:val="36"/>
          <w:szCs w:val="36"/>
        </w:rPr>
        <w:t>2022</w:t>
      </w:r>
    </w:p>
    <w:p w14:paraId="682D5836" w14:textId="6299F78C" w:rsidR="00911476" w:rsidRPr="00FD71FE" w:rsidRDefault="00911476" w:rsidP="00B54564">
      <w:pPr>
        <w:tabs>
          <w:tab w:val="left" w:pos="4060"/>
        </w:tabs>
        <w:jc w:val="center"/>
        <w:rPr>
          <w:b/>
          <w:sz w:val="36"/>
          <w:szCs w:val="36"/>
        </w:rPr>
        <w:sectPr w:rsidR="00911476"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p>
    <w:p w14:paraId="4513FDAD" w14:textId="4E9F13B1" w:rsidR="00B54564" w:rsidRDefault="00911476" w:rsidP="008C0129">
      <w:pPr>
        <w:tabs>
          <w:tab w:val="center" w:pos="6804"/>
        </w:tabs>
        <w:rPr>
          <w:rFonts w:ascii="Bookman Old Style" w:hAnsi="Bookman Old Style"/>
          <w:sz w:val="28"/>
          <w:szCs w:val="28"/>
        </w:rPr>
      </w:pPr>
      <w:r w:rsidRPr="00911476">
        <w:rPr>
          <w:rFonts w:ascii="Bookman Old Style" w:hAnsi="Bookman Old Style"/>
          <w:sz w:val="28"/>
          <w:szCs w:val="28"/>
        </w:rPr>
        <w:lastRenderedPageBreak/>
        <w:t>Manajemen Peradilan</w:t>
      </w:r>
    </w:p>
    <w:p w14:paraId="47C35467" w14:textId="77777777" w:rsidR="00B10821" w:rsidRDefault="00B10821"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B10821" w:rsidRPr="006C568A" w14:paraId="53D09F61" w14:textId="77777777" w:rsidTr="001247B1">
        <w:trPr>
          <w:trHeight w:val="567"/>
        </w:trPr>
        <w:tc>
          <w:tcPr>
            <w:tcW w:w="626" w:type="dxa"/>
            <w:tcBorders>
              <w:bottom w:val="single" w:sz="4" w:space="0" w:color="auto"/>
            </w:tcBorders>
            <w:vAlign w:val="center"/>
          </w:tcPr>
          <w:p w14:paraId="773E4D3E" w14:textId="77777777" w:rsidR="00B10821" w:rsidRPr="006C568A" w:rsidRDefault="00B1082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2C2642C1" w14:textId="77777777" w:rsidR="00B10821" w:rsidRPr="00911476" w:rsidRDefault="00B1082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2DBAA13" w14:textId="7081B047" w:rsidR="00B10821" w:rsidRPr="00B10821" w:rsidRDefault="00B1082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50186B13" w14:textId="046D8C5D" w:rsidR="00B10821" w:rsidRPr="00B10821" w:rsidRDefault="00B1082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bl>
    <w:p w14:paraId="0A98BD5D" w14:textId="20A55854" w:rsidR="00911476" w:rsidRDefault="00911476" w:rsidP="008C0129">
      <w:pPr>
        <w:tabs>
          <w:tab w:val="center" w:pos="6804"/>
        </w:tabs>
        <w:rPr>
          <w:rFonts w:ascii="Bookman Old Style" w:hAnsi="Bookman Old Style"/>
          <w:sz w:val="28"/>
          <w:szCs w:val="28"/>
        </w:rPr>
      </w:pPr>
    </w:p>
    <w:p w14:paraId="10307CE1" w14:textId="43C49FA5" w:rsidR="00911476" w:rsidRPr="00911476" w:rsidRDefault="001247B1" w:rsidP="008C0129">
      <w:pPr>
        <w:tabs>
          <w:tab w:val="center" w:pos="6804"/>
        </w:tabs>
        <w:rPr>
          <w:rFonts w:ascii="Bookman Old Style" w:hAnsi="Bookman Old Style"/>
          <w:sz w:val="28"/>
          <w:szCs w:val="28"/>
        </w:rPr>
      </w:pPr>
      <w:r>
        <w:rPr>
          <w:rFonts w:ascii="Bookman Old Style" w:hAnsi="Bookman Old Style"/>
          <w:sz w:val="28"/>
          <w:szCs w:val="28"/>
        </w:rPr>
        <w:t>Administrasi</w:t>
      </w:r>
      <w:r w:rsidR="00911476" w:rsidRPr="00911476">
        <w:rPr>
          <w:rFonts w:ascii="Bookman Old Style" w:hAnsi="Bookman Old Style"/>
          <w:sz w:val="28"/>
          <w:szCs w:val="28"/>
        </w:rPr>
        <w:t xml:space="preserve"> </w:t>
      </w:r>
      <w:r>
        <w:rPr>
          <w:rFonts w:ascii="Bookman Old Style" w:hAnsi="Bookman Old Style"/>
          <w:sz w:val="28"/>
          <w:szCs w:val="28"/>
        </w:rPr>
        <w:t>Perkara</w:t>
      </w:r>
    </w:p>
    <w:p w14:paraId="023A4332" w14:textId="183B246A"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63C6D153" w14:textId="77777777" w:rsidTr="00C65D6A">
        <w:trPr>
          <w:trHeight w:val="567"/>
        </w:trPr>
        <w:tc>
          <w:tcPr>
            <w:tcW w:w="626" w:type="dxa"/>
            <w:tcBorders>
              <w:bottom w:val="single" w:sz="4" w:space="0" w:color="auto"/>
            </w:tcBorders>
            <w:vAlign w:val="center"/>
          </w:tcPr>
          <w:p w14:paraId="1F6E7E9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6CFBB1E9"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0EE51AEE"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0646C381"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SELESAI</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2022-07-07</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2022-09-14</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Masih ada BAS yang belum diupload ke SIPP sesuai tanggal sidang. Nomor Perkara dan Tgl. BAS yang belum diupload sebagai berikut :1. 9/Pdt.G/2022/PA.Min  tanggal sidang 02-02-2022.2. 3/Pdt.G/2022/PA.Min  tanggal sidang 15-02-2022.3. 18/Pdt.G/2022/PA.Min  tanggal sidang 25-05-2022.4. 18/Pdt.G/2022/PA.Min  tanggal sidang 02-06-2022.5. 21/Pdt.G/2022/PA.Min  tanggal sidang 31-05-2022.6. 24/Pdt.G/2022/PA.Min  tanggal sidang 23-02-2022.7. 27/Pdt.G/2022/PA.Min  tanggal sidang 01-03-2022.8. 35/Pdt.G/2022/PA.Min  tanggal sidang 15-03-2022.9. 37/Pdt.G/2022/PA.Min  tanggal sidang 22-03-2022.10. 37/Pdt.G/2022/PA.Min  tanggal sidang 15-03-2022.11. 39/Pdt.G/2022/PA.Min  tanggal sidang 18-05-2022.12. 39/Pdt.G/2022/PA.Min  tanggal sidang 13-04-2022.13. 39/Pdt.G/2022/PA.Min  tanggal sidang 06-04-2022.14. 42/Pdt.G/2022/PA.Min  tanggal sidang 12-04-2022.15. 44/Pdt.G/2022/PA.Min  tanggal sidang 07-04-2022.16. 46/Pdt.G/2022/PA.Min  tanggal sidang 09-05-2022.17. 50/Pdt.G/2022/PA.Min  tanggal sidang 19-04-2022.18. 55/Pdt.G/2022/PA.Min  tanggal sidang 24-05-2022.19. 61/Pdt.G/2022/PA.Min  tanggal sidang 18-05-2022.20. 61/Pdt.G/2022/PA.Min  tanggal sidang 25-05-2022.21. 63/Pdt.G/2022/PA.Min  tanggal sidang 24-05-2022.22. 63/Pdt.G/2022/PA.Min  tanggal sidang 31-05-2022.23. 4/Pdt.P/2022/PA.Min  tanggal sidang 25-01-2022.24. 8/Pdt.P/2022/PA.Min  tanggal sidang 11-03-2022.25. 11/Pdt.P/2022/PA.Min  tanggal sidang 11-03-2022.26. 13/Pdt.P/2022/PA.Min  tanggal sidang 11-03-2022.27. 13/Pdt.P/2022/PA.Min  tanggal sidang 10-03-2022.28. 22/Pdt.P/2022/PA.Min  tanggal sidang 25-03-2022.29. 22/Pdt.P/2022/PA.Min  tanggal sidang 24-03-2022.30. 23/Pdt.P/2022/PA.Min  tanggal sidang 25-03-2022.31. 23/Pdt.P/2022/PA.Min  tanggal sidang 24-03-2022.32. 24/Pdt.P/2022/PA.Min  tanggal sidang 24-03-2022.33. 24/Pdt.P/2022/PA.Min  tanggal sidang 25-03-2022.34. 31/Pdt.P/2022/PA.Min  tanggal sidang 11-05-2022.35. 31/Pdt.P/2022/PA.Min  tanggal sidang 12-05-2022.36. 194/Pdt.G/2021/PA.Min  tanggal sidang 05-01-2022.37. 223/Pdt.G/2022/PA.Min  tanggal sidang 30-05-2022.</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Sebelum sidang berikutnya Berita Acara Sidang sudah  diaplot di SIPP</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dilakukan Upload BAS yang belum di Upload ke dalam SIPP (lampiran B.1)</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SELESAI</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2022-07-07</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2022-09-14</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Masih ada berkas perkara tahun 2022 yang telah minut dan BHT belum dialih Mediakan ke SIPP Perkara Nomor :
1. 31/Pdt.P/2022/PA.Min  BHT  12-05-2022.
2. 46/Pdt.G/2022/PA.Min  BHT  09-05-2022
3. 39/Pdt.G/2022/PA.Min  BHT  13-04-2022
4. 11/Pdt.P/2022/PA.Min  BHT  11-03-2022
5. 25/Pdt.G/2022/PA.Min  BHT  22-02-2022</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Segera di Alih Mediakan untuk menjaga keutuhan Arsip perkara</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dilakukan alih media atas perkara yang menjadi temuan  (lampiran B.2)</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SELESAI</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2022-07-07</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2022-09-14</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Kelengkapan Data Perkara Upaya Hukum (Verzet/Banding/Kasasi/PK di  Setiap konten SIPP perkara yang dilakukan upaya hukum telah dilengkapi, namun pengelolaan berkas upaya hukum belum sesuai dengan uraian tugas sebagai mana diaturan dalam aturan yang berlaku</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pelaksanaan penerimaan, penelaahan kelengkapan berkas dan pengiriman berkas perkara yang dimohonkan Banding, Kasasi, Peninjauan Kembali dilaksanakan oleh Panitera Muda Permohonan dan Panitera Muda Gugatan.</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dilakukan sosialisasi oleh untuk upaya perbaikan ke depannya (lampiran B.3)</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SELESAI</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2022-07-07</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2022-09-14</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 Ruang Arsip perkara tidak repsentatif terletak di lantai 2.
b. Terdapat tumpukan berkas yang tidak pakai BOX dan terletak di lantai.
c. Ruang Arsip tidak pakai anti Rayab.
d. Masih ada BOX yang tidak memakai daftar isi BOX.</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Ruang Arsip seharusnya di Lantai 1.
Arsip Perkara yang telah di Minutasi dan E-Dok disimpan dalam BOX Arsip dan diberi Daftar Isi BOX.
Ruang Arsip harus diberi anti Rayab.</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	Ruang Arsip sedang dalam proses pemindahan dari lantai 2 ke lantai 1, dan sedang proses pembuatan ruangan khusus, dan akan segera dilakukan pemindahan ke lantai 1 setelah ruangan khusus arsip telah selesai (lampiran B.4.a)
b.	Telah dibuat daftar isi Box perkara, yang didalamnya berisi box perkara yang telah diminutasi (lampiran B.4.b)
c.	Sudah dipersiapkan anti rayap dan lemari kayu sudah diberi anti rayap (lampiran B.4.c)</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SELESAI</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2022-07-07</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2022-09-14</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Dekorum Ruang Sidang belum memenuhi Standarisasi ruang sidang,  belum tersedianya sarana dan pra sarana berupa TV Media untuk pelayanan persidangan secara virtual, Komputer/laptop  di meja masing-masing hakim  yang terkoneksi dengan SIPP dan sound system.</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diusulkan untuk pengadaan sarana TV Media, Komputer/laptop  di meja masing-masing hakim  yang terkoneksi dengan SIPP dan sound system untuk melengkapi sarana dan pra sarana Dekorum sesuai dengan standarisasi Dekorum.</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diadakan alat-alat untuk sidang virtual (lampiran B.5)</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6</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SELESAI</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2022-07-07</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2022-09-14</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Masih ada Akta Cerai yang telah diterbitkan belum diserahkan kepada pihak Tergugat/Termohon sebagai sample 3 tahun belakang sebagai berikut ;
1. Tahun 2019 sebanyak 93 Lembar Akta Cerai.
2. Tahun 2020 sebanyak 69 Lembar Akta Cerai.
3. Tahun 2021 sebanyak 119 Lembar Akta Cerai.</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Disarankan kepada Panitera untuk menyampaikan kepada pihak supaya dapat mengambil Akta Cerai Baik melalui Wali Nagari maupun Kepala Jorong selaku pemerintahan yang terendah yang mengetahui warganya.</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Panitera atas perintah ketua telah membuat surat pengumuman di papan pengumuman Pengadilan Agama Maninjau (Lampiran B.6)</w:t>
            </w:r>
          </w:p>
          <w:p w14:paraId="40B696EB" w14:textId="77777777" w:rsidR="001247B1" w:rsidRPr="006C568A" w:rsidRDefault="001247B1" w:rsidP="008C0129">
            <w:pPr>
              <w:spacing w:line="276" w:lineRule="auto"/>
              <w:rPr>
                <w:rFonts w:ascii="Bookman Old Style" w:hAnsi="Bookman Old Style"/>
                <w:sz w:val="22"/>
                <w:szCs w:val="22"/>
                <w:lang w:val="en-ID"/>
              </w:rPr>
            </w:pPr>
          </w:p>
        </w:tc>
      </w:tr>
    </w:tbl>
    <w:p w14:paraId="65FE0FCE" w14:textId="5EB14F44" w:rsidR="00911476" w:rsidRDefault="00911476" w:rsidP="008C0129">
      <w:pPr>
        <w:tabs>
          <w:tab w:val="center" w:pos="6804"/>
        </w:tabs>
        <w:rPr>
          <w:rFonts w:ascii="Bookman Old Style" w:hAnsi="Bookman Old Style"/>
          <w:sz w:val="28"/>
          <w:szCs w:val="28"/>
        </w:rPr>
      </w:pPr>
    </w:p>
    <w:p w14:paraId="533AC017" w14:textId="34A19DC8" w:rsidR="00911476" w:rsidRDefault="001247B1" w:rsidP="008C0129">
      <w:pPr>
        <w:tabs>
          <w:tab w:val="center" w:pos="6804"/>
        </w:tabs>
        <w:rPr>
          <w:rFonts w:ascii="Bookman Old Style" w:hAnsi="Bookman Old Style"/>
          <w:sz w:val="28"/>
          <w:szCs w:val="28"/>
        </w:rPr>
      </w:pPr>
      <w:r w:rsidRPr="001247B1">
        <w:rPr>
          <w:rFonts w:ascii="Bookman Old Style" w:hAnsi="Bookman Old Style"/>
          <w:sz w:val="28"/>
          <w:szCs w:val="28"/>
        </w:rPr>
        <w:t>Administrasi Persidangan</w:t>
      </w:r>
    </w:p>
    <w:p w14:paraId="372EDAAC" w14:textId="77777777" w:rsidR="001247B1" w:rsidRDefault="001247B1"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753DDA22" w14:textId="77777777" w:rsidTr="00C65D6A">
        <w:trPr>
          <w:trHeight w:val="567"/>
        </w:trPr>
        <w:tc>
          <w:tcPr>
            <w:tcW w:w="626" w:type="dxa"/>
            <w:tcBorders>
              <w:bottom w:val="single" w:sz="4" w:space="0" w:color="auto"/>
            </w:tcBorders>
            <w:vAlign w:val="center"/>
          </w:tcPr>
          <w:p w14:paraId="289393F6"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40A00076"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53E7C44"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59322EE5"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2022-07-07</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Perkara yang diperiksa :
-	Perkara No.10/Pdt.G/2022/PA.Min.
-	Perkara No.14/Pdt.G/2022/PA.Min.
-	Perkara No.16/Pdt.G/2022/PA.Min.
-	Perkara No.38/Pdt.G/2022/PA.Min.
-	Perkara No.25/Pdt.P/2022/PA.Min.
-	Perkara No.61/Pdt.G/2021/PA.Min. (e.litigasi).
Didalam PHS perkara CT/CG pihak tergugat/termohon sudah diperintahkan mengajukan jawaban dan bukti pada sidang pertama.</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dipersiapkan dan disediakan blanko PHS sesuai dengan perkara yang diajukan.</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dibuat blanko PHS yang telah disesuaikan dengan Arahan dan rekomendasi dari Tim Pengawas Daerah (Lampiran C.1)</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2022-07-07</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Didalam relaas kepada pihak tergugat/termohon  sudah diperintahkan mengajukan jawaban dan bukti pada sidang pertama.</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disediakan relaas sesuai dengan perkara yang diajukan.</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PHS bagi Tergugat/Termohon telah diperbaiki dan disesuaikan dengan Arahan dan rekomendasi (Lampiran C.2)</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2022-07-07</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Coretan zig-zag/ koreksi kosong tanpa ada sah coret dan diparaf.</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pembuatan berita acara sidang ditulis sesuai dengan ketentuan.</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BAS yang di dalamnya berizi tanda zig zag, telah di beri tanda SC (sah coret)  serta diberi kode coret berapa kali dan diparaf  (Lampiran C.3)</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2022-07-07</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Ruang kosong untuk beberapa baris dibiarkan kosong dan tidak ditutup dengan coretan zig-zag.</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Berita acara sidang adalah Dukumen Resmi Negara, diminta agar pembuatan  berita acara sidang dilakukan secara hati-hati sesuai dengan ketentuan.</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BAS yang di dalamnya terdapat ruang kosong dan belum diberi zig zag, telah di beri tanda zig zag dan diberi kode SC (sah coret)  serta diberi kode coret berapa kali dan diparaf  (Lampiran C.4)</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2022-07-07</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Dalam perkara No.16/Pdt.G/2022/PA.Min pada berita acara sidang penulisan identidas tebaca kuasa hukum sebagai Penggugat.</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pembuatan berita acara sidang ditulis sesuai dengan ketentuan.</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BAS dalam lampiran Nomor 16/Pdt.G/2022/PA.Min  telah diperbaiki sesuai arahan dari Tim Pengawas Daerah (Lampiran C.5)</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6</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2022-07-07</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Pada perkara No.10/Pdt.G/2022/PA.Min didalam berita acara sidang ikrar talak tertulis  mengenai penjelasan tentang perkara sudah Berkekuatan Hukum Tetap berulang dua kali.</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pembuatan berita acara sidang ditulis sesuai dengan ketentuan.</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BAS perkara Nomor 10/Pdt.G/2022/PA.Min  telah diperbaiki dalam hal terdapat kata-kata ganda telah berkekuatan hukum tetap (Lampiran C.6)</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7</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2022-07-07</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Perkara No.25/Pdt.P/2022/PA.Min bukti surat tidak dicocokkan dengan aslinya dan tidak diparaf oleh ketua majelis.</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pembuatan berita acara sidang ditulis sesuai dengan ketentuan.</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Alat bukti dalam perkara Nomor 25/Pdt.G/2022/PA.Min  telah beri catatan telah disesuaikan dengan aslinya, diberi kode, tanggal dan diparaf (Lampiran C.7)</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8</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2022-07-07</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Dalam Perkara No.16/Pdt.G/2022 pada BAS hal 45 memuat hakim pemeriksa perkara pada posisi ini berobah sebagai Hakim Komisaris I juga Hakim Komisaris II tanpa ada petunjuk untuk merobah posisi menjadi hakim komisaris.</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Jika decente dilakukan oleh hakim komisarsis agar dilengkapi dengan menerbitkan PMH untuk sidang pemeriksaan setempat (decente).</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dibuat penunjukan hakim komisaris melalui PMH oleh Ketua Pengadilan Agama Maninjau (Lampiran C.8)</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9</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BELUM</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2022-07-07</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Pada perkara No.10/Pdt.G/2022/PA.Min dalam kesepakatan damai tidak tercantum secara tegas hak hadhanah diberikan pada siapa sedangkan dalam amar putusan ada dimuat penetapan hak hadhanah tanpa ada pertimbangan oleh majelis.</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diperhatikan sungguh-sungguh oleh majelis/hakim dan panitera dalam merumuskan materi pemeriksaan dalam berita acara sidang.</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Selanjutnya akan lebih diperhatikan lagi mengenai ketelitian dalam pembuatan putusan</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10</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2022-07-07</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Pada perkara No.10/Pdt.G/2022/PA.Min dalam amar butir ke 3 berbunyi: Menetapkan hak hadhanah anak.......(tiga orang anak) dengan kewajiban memberi akses ......untuk kedua anak a quo.</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majelis lebih extra hati-hati dalam merumuskan amar putusan, jelas, tegas dan tidak multi tafsir.</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Selanjutnya akan lebih diperhatikan lagi mengenai ketelitian dalam pembuatan putusan</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11</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2022-07-07</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Pada perkara No.10/Pdt.G/2022/PA.Min didalam kesepakatan damai termuat biaya untuk seorang anak ditanggung oleh Pemohon minimal sebanyak Rp 1.000.000,00 (satu juta rupiah), didalam  amar diputuskan Rp Rp 1.000.000,- (satu juta rupiah) untuk tiga orang anak.</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diperhatikan dan dipedomani untuk perkara selanjutnya.</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Selanjutnya akan lebih diperhatikan lagi mengenai ketelitian dalam pembuatan putusan</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12</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2022-07-07</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Pada perkara No.10/Pdt.G/2022/PA.Min didalam amar putusan berbunyi biaya pemeliharaan dan nafkah ketiga anak tersebut minimal Rp 1.000.000,00 (satu juta rupiah) perbulan....dst</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Sebaiknya didalam akta perdamaian ataupun dalam amar putusan ditegaskan berapa nominal masing-masing anak tersebut walaupun nominalnya sama.</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Selanjutnya akan lebih diperhatikan lagi mengenai ketelitian dalam pembuatan putusan</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13</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2022-07-07</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Putusan terhadap nafkah anak belum ditetapkan/ ditambahan kenaikan pertahun.</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diperhatikan dan dipedomani untuk menetapkan biaya hadanah pada perkara lain.</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Selanjutnya akan lebih diperhatikan lagi dalam pembuatan putusan sesuai dengan Kompilasi Hukum Islam dan arahan hasil rumusan kamar agama</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14</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2022-07-07</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Didalam putusan Perkara No.14/Pdt.G/2022/PA.Min salah satu amar berbunyi : Menolak gugatan Penggugat Rekonpensi untuk selain dan selebihnya, namun tidak dijumpai dalam pertimbangan.</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majelis dalam membuat amar putusan menggunakan kalimat secara jelas,tegas, tidak bias dan tidak multi tafsir.</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Selanjutnya akan lebih diperhatikan lagi dan lebih hati-hati dalam pembuatan putusan</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15</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2022-07-07</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Dalam BAS perkara e litigasi pada sidang terakhir tidak terbaca putusan dibacakan sementara dalam putusan termuat :...putusan tersebut diucapkan dalam sidang terbuka untuk umum dan disampaikan kepada para pihak melalui..... dst.</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pembuatan berita acara sidang ditulis sesuai dengan ketentuan dan memuat bunyi amar putusannya.</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Akan diperbaiki dalam berita acara sidang e-litigasi (Lampiran C.9).</w:t>
            </w:r>
          </w:p>
          <w:p w14:paraId="30BA875A" w14:textId="77777777" w:rsidR="001247B1" w:rsidRPr="006C568A" w:rsidRDefault="001247B1" w:rsidP="008C0129">
            <w:pPr>
              <w:spacing w:line="276" w:lineRule="auto"/>
              <w:rPr>
                <w:rFonts w:ascii="Bookman Old Style" w:hAnsi="Bookman Old Style"/>
                <w:sz w:val="22"/>
                <w:szCs w:val="22"/>
                <w:lang w:val="en-ID"/>
              </w:rPr>
            </w:pPr>
          </w:p>
        </w:tc>
      </w:tr>
    </w:tbl>
    <w:p w14:paraId="081B2E36" w14:textId="15C894BA" w:rsidR="00911476" w:rsidRDefault="00911476" w:rsidP="008C0129">
      <w:pPr>
        <w:tabs>
          <w:tab w:val="center" w:pos="6804"/>
        </w:tabs>
        <w:rPr>
          <w:rFonts w:ascii="Bookman Old Style" w:hAnsi="Bookman Old Style"/>
          <w:sz w:val="28"/>
          <w:szCs w:val="28"/>
        </w:rPr>
      </w:pPr>
    </w:p>
    <w:p w14:paraId="1C890013" w14:textId="5460FE21" w:rsidR="00911476" w:rsidRPr="00911476" w:rsidRDefault="001247B1" w:rsidP="008C0129">
      <w:pPr>
        <w:tabs>
          <w:tab w:val="center" w:pos="6804"/>
        </w:tabs>
        <w:rPr>
          <w:rFonts w:ascii="Bookman Old Style" w:hAnsi="Bookman Old Style"/>
          <w:sz w:val="28"/>
          <w:szCs w:val="28"/>
        </w:rPr>
      </w:pPr>
      <w:r>
        <w:rPr>
          <w:rFonts w:ascii="Bookman Old Style" w:hAnsi="Bookman Old Style"/>
          <w:sz w:val="28"/>
          <w:szCs w:val="28"/>
        </w:rPr>
        <w:t>Administrasi Umum</w:t>
      </w:r>
    </w:p>
    <w:p w14:paraId="4AFE6582" w14:textId="4ED49631"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6FB55BF9" w14:textId="77777777" w:rsidTr="00C65D6A">
        <w:trPr>
          <w:trHeight w:val="567"/>
        </w:trPr>
        <w:tc>
          <w:tcPr>
            <w:tcW w:w="626" w:type="dxa"/>
            <w:tcBorders>
              <w:bottom w:val="single" w:sz="4" w:space="0" w:color="auto"/>
            </w:tcBorders>
            <w:vAlign w:val="center"/>
          </w:tcPr>
          <w:p w14:paraId="1AB08E7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0256CD12"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705CA7C"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1435D191"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2022-07-07</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Belum update informasi pada website/medsos satker berupa :1) LHKPN, dimana wakil ketua terbaru belum ada dan ketua baru belum terupdate, tahun LHKPN masih 2020. Untuk LHKASN Belum ada nama CPNS 2020 yang tercantum, dan tahun LHPN dan LHKASN yang terupdate belum ada yang tahun periodik 2021 dengan tanggal kirim 2022. 2) Statistik Pegawai tidak Update yaitu pada Ketua dan Wakil serta data PPNPN 3) Tim PTSP Belum Update, dimana masih terdapat ketua PA Maninjau yang lama Fajri, S.Ag, dan SK PTSP yang tercantum belum di update 4) Laporan Indeks Kepuasan Masyarakat (IKM) Belum update, seharusnya minimal sampe tahun 2021 atau jika bisa sampe tahun 2022 .  5) Kegiatan Pengadilan belum update, terakhir update tahun 2019 6) Hakim Pengawas Bidang belum update, masih tercantum nama Waka yang lama Bapak Taufik</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Upload dan cek secara berkala informasi website pada Pengadilan Agama Maninjau</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LHKPN dan LHKSN sudah di update di website (Lampiran D.7.) 
2.	Statistik Pegawai sudah diupdate (Lampiran D8)
3.	Tim PTSP sudah di update (Lampiran D.9)
4.	Laporan Indeks Kepuasan Masyarakat (IKM) Belum sudah update (Lampiran D.10)
5.	Kegiatan Pengadilan telah diupdate (Lampiran D.11) 
6.	Hakim Pengawas Bidang sudah update (lampiran D.12)</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2022-07-07</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Perpustakaan belum memiliki Meja dan Kursi untuk pengunjung perpustakaan</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disediakan meja dan kursi untuk pengunjung perpustakaan</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disediakan kursi dan meja di perpustakaan (lampiran D.5)</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2022-07-07</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Tidak tertib dalam penerapan absensi pada SIKEP : 1. Untuk pegawai yang datang terlambat agar tetap mengambil absen kedatangan pada SIKEP di Satker  2. Untuk Jurusita / Jurusita Pengganti agat tetap melaksanakan absensi pulang pada SIKEP di Satker ketika mengantar relaas panggilan, jika memang jaraknya jauh dan tidak dapat kembali ke kantor maka dapat menggunakan Surat Tugas Non SPD.  3. Masih ditemukan presensi yang Titik Koordinat pada SIKEP sangat tidak sesuai yaitu jauh dari titik koordinat Satker PA Maninjau dan berulang.</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Menertibkan kembali perihal absensi kepada pegawai yang terlambat 2. Menertibkan dan menghimbau kepada JS dan JSP agar dapat melakukan pengambilan presensi pulang pada SIKEP dan jika jarak relaas jauh dan tidak dapat kembali ke kantor untuk mengambil presensi pada SIKEP maka dapat menggunakan Surat Tugas Non SPD , untuk kemudian pada Komdanas dapat di isi izin keluar kantor karena dinas3. Menertibkan kembali perihal pengambilan absensi di SIKEP harus di Satker. jika memang titik koordinat error , untuk HP dapat dilakukan kalibrasi GPS nya.</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Pegawai telah tertib mengisi absen sikep dan dengan koordinat yang sesuai (Lampiran D.1)
2.	Telah dilakukan sosialisasi kepada jurusita/jurusita pengganti untuk kembali pulang setelah melakukan tugas pemanggilan pihak perkara (lampiran D.2)
3.	Sudah dilakukan sosialisasi kepada seluruh pegawai agar melakukan kalibrasi GPS di Handphone masing-masing (Lampiran D.3)</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2022-07-07</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Terdapat Checklist perjanjian kinerja yang belum/tidak sesuai dengan bulan dan jenis kegiatan yang dilakukan</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dapat mensosialisasikan kepada seluruh Pegawai terkait format pembuatan Penilaian Kinerja Pegawai ( PKP ) yang sesuai</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dilakukan sosialisasi untuk perbaikan PKP (lampiran D.4)</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2022-07-07</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Belum update informasi pada website/medsos satker berupa Laporan Keuangan, Daftar Aset dan inventaris, Laporan Realisasi Anggaran ( LRA ), Laporan Realisasi PNBP, Laporan Penggunaan Biaya Perkara</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Upload dan cek secara berkala informasi website pada Pengadilan Agama Maninjau</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Laporan Keuangan di website sudah diupdate (Lampiran D.13)
2.	Daftar Aset dan inventaris telah diupdate (Lampiran D.14)
3.	Laporan Realisasi Anggaran (LRA) telah di update (Lampiran D.15)
4.	Laporan Realisasi PNBP telah diupdate (Lampiran D.16)
5.	Laporan Penggunaan Biaya Perkara telah diupdate (Lampiran D.17)</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6</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2022-07-07</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PPNPN dengan formasi Security belum memiliki sertifikat satpam sesuai dengan peraturan</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dapat memiliki sertifikat sesuai dengan aturan yang berlaku</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ditegaskan kepada PPNPN yang memiliki tugas sebagai security agar memilik sertifikat, dan oleh PPNPN dengan tugas security telah dicari informasi mengenai pembukaan pelatihan security, namun sampai saat ini belum ada lembaga yang membuka pelatihan security. (Lampiran D.6)</w:t>
            </w:r>
          </w:p>
          <w:p w14:paraId="0B54F312" w14:textId="77777777" w:rsidR="001247B1" w:rsidRPr="006C568A" w:rsidRDefault="001247B1" w:rsidP="008C0129">
            <w:pPr>
              <w:spacing w:line="276" w:lineRule="auto"/>
              <w:rPr>
                <w:rFonts w:ascii="Bookman Old Style" w:hAnsi="Bookman Old Style"/>
                <w:sz w:val="22"/>
                <w:szCs w:val="22"/>
                <w:lang w:val="en-ID"/>
              </w:rPr>
            </w:pPr>
          </w:p>
        </w:tc>
      </w:tr>
    </w:tbl>
    <w:p w14:paraId="4C92C5F8" w14:textId="35C191B6" w:rsidR="00911476" w:rsidRDefault="00911476" w:rsidP="008C0129">
      <w:pPr>
        <w:tabs>
          <w:tab w:val="center" w:pos="6804"/>
        </w:tabs>
        <w:rPr>
          <w:rFonts w:ascii="Bookman Old Style" w:hAnsi="Bookman Old Style"/>
          <w:sz w:val="28"/>
          <w:szCs w:val="28"/>
        </w:rPr>
      </w:pPr>
    </w:p>
    <w:p w14:paraId="3944263A" w14:textId="146B9C78" w:rsidR="00911476" w:rsidRPr="00911476" w:rsidRDefault="00C60BC7" w:rsidP="008C0129">
      <w:pPr>
        <w:tabs>
          <w:tab w:val="center" w:pos="6804"/>
        </w:tabs>
        <w:rPr>
          <w:rFonts w:ascii="Bookman Old Style" w:hAnsi="Bookman Old Style"/>
          <w:sz w:val="28"/>
          <w:szCs w:val="28"/>
        </w:rPr>
      </w:pPr>
      <w:r>
        <w:rPr>
          <w:rFonts w:ascii="Bookman Old Style" w:hAnsi="Bookman Old Style"/>
          <w:sz w:val="28"/>
          <w:szCs w:val="28"/>
        </w:rPr>
        <w:t>Kinerja</w:t>
      </w:r>
      <w:r w:rsidR="00911476" w:rsidRPr="00911476">
        <w:rPr>
          <w:rFonts w:ascii="Bookman Old Style" w:hAnsi="Bookman Old Style"/>
          <w:sz w:val="28"/>
          <w:szCs w:val="28"/>
        </w:rPr>
        <w:t xml:space="preserve"> </w:t>
      </w:r>
      <w:r>
        <w:rPr>
          <w:rFonts w:ascii="Bookman Old Style" w:hAnsi="Bookman Old Style"/>
          <w:sz w:val="28"/>
          <w:szCs w:val="28"/>
        </w:rPr>
        <w:t>Pelayanan</w:t>
      </w:r>
    </w:p>
    <w:p w14:paraId="5DFFCC0E" w14:textId="13D2220A"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763B2C2F" w14:textId="77777777" w:rsidTr="00C65D6A">
        <w:trPr>
          <w:trHeight w:val="567"/>
        </w:trPr>
        <w:tc>
          <w:tcPr>
            <w:tcW w:w="626" w:type="dxa"/>
            <w:tcBorders>
              <w:bottom w:val="single" w:sz="4" w:space="0" w:color="auto"/>
            </w:tcBorders>
            <w:vAlign w:val="center"/>
          </w:tcPr>
          <w:p w14:paraId="6FC43DE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lastRenderedPageBreak/>
              <w:t>NO.</w:t>
            </w:r>
          </w:p>
        </w:tc>
        <w:tc>
          <w:tcPr>
            <w:tcW w:w="2743" w:type="dxa"/>
            <w:tcBorders>
              <w:bottom w:val="single" w:sz="4" w:space="0" w:color="auto"/>
            </w:tcBorders>
            <w:vAlign w:val="center"/>
          </w:tcPr>
          <w:p w14:paraId="568843BA"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449B0B04"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0B026722"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2022-07-07</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Belum adanya mesin antrian</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diusulkan  pengadaan mesin antrian</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dilakukan perbaikan atas alat antrian yang rusak (lampiran E.1)</w:t>
            </w:r>
          </w:p>
          <w:p w14:paraId="0D8ED56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2022-07-07</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Belum maksimalnya pemakaian ID Card pada pelayanan di PTSP.</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Segera ditertipkan demi kenyamanan dalam pelayanan.</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dibedakan ID card bagi petugas PTSP, Pegawai Pengadilan, Advokat dan Pihak prinsipal dan saksi-saksi (lampiran E.2)</w:t>
            </w:r>
          </w:p>
          <w:p w14:paraId="0D8ED56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2022-07-07</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Gugatan Mandiri satu ruangan dengan Ruang Posbakum</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Seharusnya Ruang gugatan Mandiri terpisah dengan ruangan Posbakum</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Ruang Gugatan mandiri sudah terpisah dari ruang Posbakum (lampiran E.3)</w:t>
            </w:r>
          </w:p>
          <w:p w14:paraId="0D8ED56A" w14:textId="77777777" w:rsidR="001247B1" w:rsidRPr="006C568A" w:rsidRDefault="001247B1" w:rsidP="008C0129">
            <w:pPr>
              <w:spacing w:line="276" w:lineRule="auto"/>
              <w:rPr>
                <w:rFonts w:ascii="Bookman Old Style" w:hAnsi="Bookman Old Style"/>
                <w:sz w:val="22"/>
                <w:szCs w:val="22"/>
                <w:lang w:val="en-ID"/>
              </w:rPr>
            </w:pPr>
          </w:p>
        </w:tc>
      </w:tr>
    </w:tbl>
    <w:p w14:paraId="7F70883C" w14:textId="77777777" w:rsidR="00B10821" w:rsidRPr="00911476" w:rsidRDefault="00B10821" w:rsidP="008C0129">
      <w:pPr>
        <w:tabs>
          <w:tab w:val="center" w:pos="6804"/>
        </w:tabs>
        <w:rPr>
          <w:rFonts w:ascii="Bookman Old Style" w:hAnsi="Bookman Old Style"/>
          <w:sz w:val="28"/>
          <w:szCs w:val="28"/>
        </w:rPr>
      </w:pPr>
    </w:p>
    <w:sectPr w:rsidR="00B10821" w:rsidRPr="00911476" w:rsidSect="00BD7B18">
      <w:pgSz w:w="12242" w:h="18722" w:code="25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F693E" w14:textId="77777777" w:rsidR="00D0296C" w:rsidRDefault="00D0296C" w:rsidP="00911476">
      <w:r>
        <w:separator/>
      </w:r>
    </w:p>
  </w:endnote>
  <w:endnote w:type="continuationSeparator" w:id="0">
    <w:p w14:paraId="68600A47" w14:textId="77777777" w:rsidR="00D0296C" w:rsidRDefault="00D0296C" w:rsidP="00911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87704" w14:textId="77777777" w:rsidR="00D0296C" w:rsidRDefault="00D0296C" w:rsidP="00911476">
      <w:r>
        <w:separator/>
      </w:r>
    </w:p>
  </w:footnote>
  <w:footnote w:type="continuationSeparator" w:id="0">
    <w:p w14:paraId="2B736615" w14:textId="77777777" w:rsidR="00D0296C" w:rsidRDefault="00D0296C" w:rsidP="009114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6337DBB"/>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6D0062E"/>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AAE663E"/>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0EF755D8"/>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2E927B9"/>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4"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2D037979"/>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01E0F23"/>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1290DFA"/>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4BF53F21"/>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510C0647"/>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64B4C41"/>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 w15:restartNumberingAfterBreak="0">
    <w:nsid w:val="5EEA042B"/>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4" w15:restartNumberingAfterBreak="0">
    <w:nsid w:val="6BA73284"/>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CF24B66"/>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37" w15:restartNumberingAfterBreak="0">
    <w:nsid w:val="6F4029AD"/>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7695035C"/>
    <w:multiLevelType w:val="hybridMultilevel"/>
    <w:tmpl w:val="2AEC23A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2" w15:restartNumberingAfterBreak="0">
    <w:nsid w:val="7A025FCC"/>
    <w:multiLevelType w:val="hybridMultilevel"/>
    <w:tmpl w:val="BF4A2BD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3"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7"/>
  </w:num>
  <w:num w:numId="2">
    <w:abstractNumId w:val="16"/>
  </w:num>
  <w:num w:numId="3">
    <w:abstractNumId w:val="19"/>
  </w:num>
  <w:num w:numId="4">
    <w:abstractNumId w:val="25"/>
  </w:num>
  <w:num w:numId="5">
    <w:abstractNumId w:val="24"/>
  </w:num>
  <w:num w:numId="6">
    <w:abstractNumId w:val="6"/>
  </w:num>
  <w:num w:numId="7">
    <w:abstractNumId w:val="41"/>
  </w:num>
  <w:num w:numId="8">
    <w:abstractNumId w:val="38"/>
  </w:num>
  <w:num w:numId="9">
    <w:abstractNumId w:val="12"/>
  </w:num>
  <w:num w:numId="10">
    <w:abstractNumId w:val="14"/>
  </w:num>
  <w:num w:numId="11">
    <w:abstractNumId w:val="33"/>
  </w:num>
  <w:num w:numId="12">
    <w:abstractNumId w:val="13"/>
  </w:num>
  <w:num w:numId="13">
    <w:abstractNumId w:val="2"/>
  </w:num>
  <w:num w:numId="14">
    <w:abstractNumId w:val="9"/>
  </w:num>
  <w:num w:numId="15">
    <w:abstractNumId w:val="39"/>
  </w:num>
  <w:num w:numId="16">
    <w:abstractNumId w:val="15"/>
  </w:num>
  <w:num w:numId="17">
    <w:abstractNumId w:val="0"/>
  </w:num>
  <w:num w:numId="18">
    <w:abstractNumId w:val="36"/>
  </w:num>
  <w:num w:numId="19">
    <w:abstractNumId w:val="28"/>
  </w:num>
  <w:num w:numId="20">
    <w:abstractNumId w:val="31"/>
  </w:num>
  <w:num w:numId="21">
    <w:abstractNumId w:val="21"/>
  </w:num>
  <w:num w:numId="22">
    <w:abstractNumId w:val="17"/>
  </w:num>
  <w:num w:numId="23">
    <w:abstractNumId w:val="20"/>
  </w:num>
  <w:num w:numId="24">
    <w:abstractNumId w:val="7"/>
  </w:num>
  <w:num w:numId="25">
    <w:abstractNumId w:val="43"/>
  </w:num>
  <w:num w:numId="26">
    <w:abstractNumId w:val="3"/>
  </w:num>
  <w:num w:numId="27">
    <w:abstractNumId w:val="1"/>
  </w:num>
  <w:num w:numId="28">
    <w:abstractNumId w:val="40"/>
  </w:num>
  <w:num w:numId="29">
    <w:abstractNumId w:val="5"/>
  </w:num>
  <w:num w:numId="30">
    <w:abstractNumId w:val="8"/>
  </w:num>
  <w:num w:numId="31">
    <w:abstractNumId w:val="18"/>
  </w:num>
  <w:num w:numId="32">
    <w:abstractNumId w:val="34"/>
  </w:num>
  <w:num w:numId="33">
    <w:abstractNumId w:val="23"/>
  </w:num>
  <w:num w:numId="34">
    <w:abstractNumId w:val="22"/>
  </w:num>
  <w:num w:numId="35">
    <w:abstractNumId w:val="35"/>
  </w:num>
  <w:num w:numId="36">
    <w:abstractNumId w:val="32"/>
  </w:num>
  <w:num w:numId="37">
    <w:abstractNumId w:val="4"/>
  </w:num>
  <w:num w:numId="38">
    <w:abstractNumId w:val="29"/>
  </w:num>
  <w:num w:numId="39">
    <w:abstractNumId w:val="37"/>
  </w:num>
  <w:num w:numId="40">
    <w:abstractNumId w:val="10"/>
  </w:num>
  <w:num w:numId="41">
    <w:abstractNumId w:val="11"/>
  </w:num>
  <w:num w:numId="42">
    <w:abstractNumId w:val="26"/>
  </w:num>
  <w:num w:numId="43">
    <w:abstractNumId w:val="30"/>
  </w:num>
  <w:num w:numId="4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1247B1"/>
    <w:rsid w:val="00146530"/>
    <w:rsid w:val="001606E0"/>
    <w:rsid w:val="001A0A93"/>
    <w:rsid w:val="001F5FA8"/>
    <w:rsid w:val="002128D8"/>
    <w:rsid w:val="00263B59"/>
    <w:rsid w:val="00270782"/>
    <w:rsid w:val="00340515"/>
    <w:rsid w:val="004026B1"/>
    <w:rsid w:val="005B064C"/>
    <w:rsid w:val="0061735D"/>
    <w:rsid w:val="006824DC"/>
    <w:rsid w:val="00682AC5"/>
    <w:rsid w:val="006D6805"/>
    <w:rsid w:val="007644B7"/>
    <w:rsid w:val="007A115F"/>
    <w:rsid w:val="007B0746"/>
    <w:rsid w:val="007B6140"/>
    <w:rsid w:val="00865FC4"/>
    <w:rsid w:val="008C0129"/>
    <w:rsid w:val="008C2EC4"/>
    <w:rsid w:val="00911476"/>
    <w:rsid w:val="00967877"/>
    <w:rsid w:val="00B10821"/>
    <w:rsid w:val="00B54564"/>
    <w:rsid w:val="00BC0F21"/>
    <w:rsid w:val="00BD7B18"/>
    <w:rsid w:val="00C33C5D"/>
    <w:rsid w:val="00C55F27"/>
    <w:rsid w:val="00C60BC7"/>
    <w:rsid w:val="00C82E87"/>
    <w:rsid w:val="00CD0C41"/>
    <w:rsid w:val="00D0296C"/>
    <w:rsid w:val="00D17FFE"/>
    <w:rsid w:val="00DA15CF"/>
    <w:rsid w:val="00DD7F0C"/>
    <w:rsid w:val="00DF555A"/>
    <w:rsid w:val="00ED6AAA"/>
    <w:rsid w:val="00EE0D0E"/>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1476"/>
    <w:pPr>
      <w:tabs>
        <w:tab w:val="center" w:pos="4513"/>
        <w:tab w:val="right" w:pos="9026"/>
      </w:tabs>
    </w:pPr>
  </w:style>
  <w:style w:type="character" w:customStyle="1" w:styleId="HeaderChar">
    <w:name w:val="Header Char"/>
    <w:basedOn w:val="DefaultParagraphFont"/>
    <w:link w:val="Header"/>
    <w:uiPriority w:val="99"/>
    <w:rsid w:val="00911476"/>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911476"/>
    <w:pPr>
      <w:tabs>
        <w:tab w:val="center" w:pos="4513"/>
        <w:tab w:val="right" w:pos="9026"/>
      </w:tabs>
    </w:pPr>
  </w:style>
  <w:style w:type="character" w:customStyle="1" w:styleId="FooterChar">
    <w:name w:val="Footer Char"/>
    <w:basedOn w:val="DefaultParagraphFont"/>
    <w:link w:val="Footer"/>
    <w:uiPriority w:val="99"/>
    <w:rsid w:val="00911476"/>
    <w:rPr>
      <w:rFonts w:ascii="Times New Roman" w:eastAsia="Times New Roman" w:hAnsi="Times New Roman" w:cs="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CFB4F-EA36-4D02-830C-F93CE2AFA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TotalTime>
  <Pages>3</Pages>
  <Words>185</Words>
  <Characters>1058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User</cp:lastModifiedBy>
  <cp:revision>18</cp:revision>
  <cp:lastPrinted>2020-12-04T06:43:00Z</cp:lastPrinted>
  <dcterms:created xsi:type="dcterms:W3CDTF">2021-06-04T04:42:00Z</dcterms:created>
  <dcterms:modified xsi:type="dcterms:W3CDTF">2021-11-24T14:35:00Z</dcterms:modified>
</cp:coreProperties>
</file>