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fisik hard copynya sesuai dengan TPHP. Termasuk untuktriwulan III juga sudah dilaksanakan sebagaimana mestinya.</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hard copynya dan telah sesuai dengan laporan tindak lanjut pengawasan (TLHP). SKMsudah dilaksanakan sesuai dengan yang diprogramkan.</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 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 Eviden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 Eviden Sample Akta yang belum diambil 50 perkara Akta Cerai yang telah dikeluarkan pada bulan terakhir  yang belum diambil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 Eviden terlampir</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penggunaan kata “melawan” menjadi “lawan” telah dirobah dan telah ditindak lanjuti sebagaima TLHPdan sudah pula diterapkan untuk perkara lainya sebagaimana termuat dalamperkara antara lain No.363/Pdt.G/2022/PA.LK, No.88/Pdt.P/2022/PA.LK,,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Tentang penjelasan mediasi sudah ditindak lanjuti sebagaimana TLHP.Serta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amar penetapan perintahmediasi sudah dimuat sesuai laporan tindak lanjut serta telah pula diterapkanpada perkara yang lain.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dan diletakkan sebagaimana mestinya sesuai dengan laporan tindak lanjut dan telah puladiterapkan untuk perkara lain seperti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terhadap hal ini sudah sesuai dengan laporan tindaklanjut. Namun temuan seperti ini dalam perkara lain masih banyak ditemukan semisal yang didapati dalam perkara No.286/Pdt.G/2022/PA.LK. padahal perkara sudah diminutasi.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penyebutan perkara tertentu sudah diperbaiki sebagaimana laporan tindak lanjut (TLHP) dan sudah tidak ditemukan lagi dalam perkara lain.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Pemuatan dasar hukum KMA Nomor 108 tahun 2016 dalam formulir sudahdiperbaiki sebagaimana laporan tindak lanjut dan sudah pula diterapkan dalamperkara lain sebagaimana dimuat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penanggalan meterai sudah diberi tanggal (sudahdimatikan) sesuai dengan laporan tindak lanjut dan pada perkara lain telah pula ditemukan penaggalan pada meterai sudah diisi.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 (samadengan temuan pada nomor 2 diatas).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hal ini sudah diperbaiki sebagaimana laporan TLHP dan sudah pula diterapkan pada perkara yang lain dengan mengganti kalimat “beserta” dengan “dan dihadiri”.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Sudah dilakukan reviu SOP sesuai dengan rekomendasi;</w:t></w:r></w:p><w:p><w:pPr><w:pStyle w:val='StyleBulletNumber'/><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diajukan Pengapusan ulang (PSP) sehingga barang rusak berat yang tercatat didalam SIMAK BMN dapat dihapuskan (terlampir dalam eviden);</w:t></w:r></w:p><w:p><w:pPr><w:pStyle w:val='StyleBulletNumber'/><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Untuk beberapa konten pada website telah diupdate;</w:t></w:r></w:p><w:p><w:pPr><w:pStyle w:val='StyleBulletNumber'/><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Dokumen pertanggungjawaban keuangan telah tersusun berurutan per SPM per bulan;</w:t></w:r></w:p><w:p><w:pPr><w:pStyle w:val='StyleBulletNumber'/><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StyleBulletNumber'/><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StyleBulletNumber'/><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Konten website sudah diupdate, namun masih ditemukan konten website yang tidak dilakukan updating secara berkala;</w:t></w:r></w:p><w:p><w:pPr><w:pStyle w:val='StyleBulletNumber'/><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Rekomendasi sudah dilaksanakan, namun untuk kedepannya disesuaikan format laporan pelayanan informasi sesuai dengan SK KMA NOMOR 2-144_KMA_SK_VIII_2022;</w:t></w:r></w:p><w:p><w:pPr><w:pStyle w:val='StyleBulletNumber'/><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Belum dilaksanakan, untuk dapat ditindaklanjuti</w:t></w:r></w:p><w:p><w:pPr><w:pStyle w:val='StyleBulletNumber'/><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p><w:r><w:t xml:space='preserve'>Setelah memeriksa dan meneliti berkas perkara pasca pengawasan yaitu: Perkara No.363/Pdt.G/2022/PA.LK, No.88/Pdt.G/2022/PA.LK, dan Perkara No.363/Pdt.G/2022/PA.LK diberikan pembinaan sbb :</w:t></w:r></w:p><w:p><w:r><w:t xml:space='preserve'></w:t></w:r></w:p><w:p><w:r><w:t xml:space='preserve'></w:t></w:r></w:p><w:p><w:pPr><w:pStyle w:val='StyleBulletNumber'/><w:numPr><w:ilvl w:val='0'/><w:numId w:val='1'/></w:numPr><w:rPr></w:rPr></w:pPr><w:r><w:rPr></w:rPr><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w:r></w:p><w:p><w:pPr><w:pStyle w:val='StyleBulletNumber'/><w:numPr><w:ilvl w:val='0'/><w:numId w:val='1'/></w:numPr><w:rPr></w:rPr></w:pPr><w:r><w:rPr></w:rPr><w:t xml:space='preserve'>Didalam PMH jika terjadi perubahan majelis, makadidalam konsideran dijelaskan alasan terjadi perubahan majelis itu;</w:t></w:r></w:p><w:p><w:pPr><w:pStyle w:val='StyleBulletNumber'/><w:numPr><w:ilvl w:val='0'/><w:numId w:val='1'/></w:numPr><w:rPr></w:rPr></w:pPr><w:r><w:rPr></w:rPr><w:t xml:space='preserve'>Didalam penundaan sidang, alasan penundaandibuat sesuai kondisi yang seharusnya tanpa pengaruh prediksi kalauseandainya yang dipanggil tidak hadir. Dan jika ternyata yang dipanggil tidakhadir barulah dimuat acara selanjutnya didalam BAS;</w:t></w:r></w:p><w:p><w:pPr><w:pStyle w:val='StyleBulletNumber'/><w:numPr><w:ilvl w:val='0'/><w:numId w:val='1'/></w:numPr><w:rPr></w:rPr></w:pPr><w:r><w:rPr></w:rPr><w:t xml:space='preserve'>Agar sebelum menanda-tangani berita acarasidang diperiksa kembali sehingga tidak diketemukan lagi kesalasan padacopy paste;</w:t></w:r></w:p><w:p><w:pPr><w:pStyle w:val='StyleBulletNumber'/><w:numPr><w:ilvl w:val='0'/><w:numId w:val='1'/></w:numPr><w:rPr></w:rPr></w:pPr><w:r><w:rPr></w:rPr><w:t xml:space='preserve'>Untuk perkara yang disidangkan dengan Hakimtunggal, tidak lagi dipergunakan konsideran dengan Ketua Majelis ataupunHakim Ketua;</w:t></w:r></w:p><w:p><w:pPr><w:pStyle w:val='StyleBulletNumber'/><w:numPr><w:ilvl w:val='0'/><w:numId w:val='1'/></w:numPr><w:rPr></w:rPr></w:pPr><w:r><w:rPr></w:rPr><w:t xml:space='preserve'>Sebelum meminutasi perkara agar Ketua Majelisatau hakim anggota yang ditunjuk untuk memeriksa dan meneliti ulangkembali berkas perkara tersebut; </w:t></w:r></w:p><w:p><w:r><w:t xml:space='preserve'></w:t></w:r></w:p></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