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Edaran Mahkamah Agung Nomor 8 Tahun 1996 tentang Perrtanggung Jawab Berkas Perkara dan Keuangan Pihak Ketiga dalam Rangka Serah Terima Jabatan Ketua dan Panitera Pengadilan;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4"/>
              <w:gridCol w:w="142"/>
              <w:gridCol w:w="5387"/>
            </w:tblGrid>
            <w:tr w:rsidR="008C3A1D" w14:paraId="714AC6F9" w14:textId="77777777" w:rsidTr="005C32DE">
              <w:tc>
                <w:tcPr>
                  <w:tcW w:w="2014" w:type="dxa"/>
                </w:tcPr>
                <w:p w14:paraId="786F3FD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5EF2382F" w14:textId="48C20626" w:rsidR="008C3A1D" w:rsidRDefault="00E24E52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NIP</w:t>
                  </w:r>
                </w:p>
                <w:p w14:paraId="0D62574B" w14:textId="1DF65DAF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10BB8129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2" w:type="dxa"/>
                </w:tcPr>
                <w:p w14:paraId="0456BC1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0E7B838C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37251A0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43B230B4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5387" w:type="dxa"/>
                </w:tcPr>
                <w:p w14:paraId="26035178" w14:textId="410EB8A1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Arif Rahman</w:t>
                  </w:r>
                </w:p>
                <w:p w14:paraId="68592788" w14:textId="5FF60CB3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198611122012121001</w:t>
                  </w:r>
                </w:p>
                <w:p w14:paraId="3F4E7C6D" w14:textId="558D625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Muda (II/a)</w:t>
                  </w:r>
                </w:p>
                <w:p w14:paraId="41082A47" w14:textId="364C222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Juru Sita Pengganti, Panitera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Januari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Abd. Khalik S.H.,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1B8FDABF" w14:textId="3E1FF3B6" w:rsidR="00AF7D36" w:rsidRDefault="00AF7D36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</w:t>
            </w:r>
          </w:p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132</cp:revision>
  <dcterms:created xsi:type="dcterms:W3CDTF">2021-07-27T04:49:00Z</dcterms:created>
  <dcterms:modified xsi:type="dcterms:W3CDTF">2021-12-15T07:44:00Z</dcterms:modified>
</cp:coreProperties>
</file>