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DRAFT-12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pembangunan zona integritas menuju WBK dan WBBM, serta persiapan serah terima jabatan Ketua Pengadilan Agama Bukittinggi perlu dilakukan pendampingan dan pemeriksaan/audit;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Surat Edaran Mahkamah Agung Nomor 8 Tahun 1996 tentang Perrtanggung Jawab Berkas Perkara dan Keuangan Pihak Ketiga dalam Rangka Serah Terima Jabatan Ketua dan Panitera Pengadilan;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4"/>
              <w:gridCol w:w="142"/>
              <w:gridCol w:w="5387"/>
            </w:tblGrid>
            <w:tr w:rsidR="008C3A1D" w14:paraId="714AC6F9" w14:textId="77777777" w:rsidTr="005C32DE">
              <w:tc>
                <w:tcPr>
                  <w:tcW w:w="2014" w:type="dxa"/>
                </w:tcPr>
                <w:p w14:paraId="786F3FD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5EF2382F" w14:textId="48C20626" w:rsidR="008C3A1D" w:rsidRDefault="00E24E52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NIP</w:t>
                  </w:r>
                </w:p>
                <w:p w14:paraId="0D62574B" w14:textId="1DF65DAF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10BB8129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2" w:type="dxa"/>
                </w:tcPr>
                <w:p w14:paraId="0456BC1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0E7B838C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37251A0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43B230B4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5387" w:type="dxa"/>
                </w:tcPr>
                <w:p w14:paraId="26035178" w14:textId="410EB8A1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Abd. Khalik S.H., M.H.</w:t>
                  </w:r>
                </w:p>
                <w:p w14:paraId="68592788" w14:textId="5FF60CB3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196802071996031001</w:t>
                  </w:r>
                </w:p>
                <w:p w14:paraId="3F4E7C6D" w14:textId="558D625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Muda (IV/c)</w:t>
                  </w:r>
                </w:p>
                <w:p w14:paraId="41082A47" w14:textId="364C222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Tingkat Banding Tipe B, Panitera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pendampingan zona integritas dan pemeriksaan/audit terhadap Ketua Pengadilan Agama Bukittinggi yang dipromosikan ke dalam jabatan Hakim Pengadilan Agama Jakarta Timur Kelas IA pada tanggal 22 Januari 2021;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17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