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DRAFT-14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pembangunan zona integritas menuju WBK dan WBBM, serta persiapan serah terima jabatan Ketua Pengadilan Agama Bukittinggi perlu dilakukan pendampingan dan pemeriksaan/audit;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Surat Edaran Mahkamah Agung Nomor 8 Tahun 1996 tentang Perrtanggung Jawab Berkas Perkara dan Keuangan Pihak Ketiga dalam Rangka Serah Terima Jabatan Ketua dan Panitera Pengadilan;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DIPA-005.01.2.401900/2021 tanggal 23 November 2020;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Sulem Ahmad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195607291986031002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Rifka Hidayat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198503212006041004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(III'c)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Bagian, Sub Bagian Kepegawaian Dan Teknologi Informasi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pendampingan zona integritas dan pemeriksaan/audit terhadap Ketua Pengadilan Agama Bukittinggi yang dipromosikan ke dalam jabatan Hakim Pengadilan Agama Jakarta Timur Kelas IA pada tanggal 22 Januari 2021;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2021;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Pariaman, 18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