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DRAFT-66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meningkatkan kualitas putusan Peradilan Agama se-Sumatera Barat, Pengadilan Tinggi Agama Padang akan menyelenggarakan kegiatan Pembinaan Manajemen Sumberdaya Manusia bagi Hakim di lingkungan Pengadilan Tinggi Agama Padang, dipandang perlu menugaskan panitia pelaksana kegiatan tersebut;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Dr. Drs. H. Pelmizar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195611121981031009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Hamdani. S S.H.,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195602121984031001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Muhammad Andi Purwanto A.Md.T.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199404152020121004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Pranata Komputer Pelaksana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Doni Windra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Fadil Wahyudi, S.I.Kom.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Sebagai panitia kegiatan Pembinaan Manajemen Sumberdaya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Uang harian dalam kegiatan ini dibebankan pada DIPA Pengadilan Tinggi Agama Padang Tahun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