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W3-A/3011/PS.00/XI/2022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meningkatkan kualitas putusan Peradilan Agama se-Sumatera Barat, Pengadilan Tinggi Agama Padang akan menyelenggarakan kegiatan Pembinaan Manajemen Sumberdaya Manusia bagi Hakim di lingkungan Pengadilan Tinggi Agama Padang, dipandang perlu menugaskan panitia pelaksana kegiatan tersebut;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Abd. Khalik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196802071996031001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Masdi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196806221990031004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Hukum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Damris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196410141994031003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Banding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Syuryati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196403231993032003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Syaiful Ashar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196609141992021001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Hj. Alifah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196411281985032005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Nora Oktavia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197210101999032009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Listya Rahma A.Md.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198705252009122008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Bendahara Tingkat Banding'Eselon 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Winda Harza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199501102019032006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Perkara Peradilan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10.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Sebagai panitia kegiatan Pembinaan Manajemen Sumberdaya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dalam kegiatan ini dibebankan pada DIPA Pengadilan Tinggi Agama Padang Tahun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