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7B5B1091" w:rsidR="00B54564" w:rsidRPr="00DE2D2D" w:rsidRDefault="008E5E48" w:rsidP="00263B59">
      <w:pPr>
        <w:tabs>
          <w:tab w:val="left" w:pos="4060"/>
        </w:tabs>
        <w:jc w:val="center"/>
        <w:rPr>
          <w:b/>
          <w:sz w:val="34"/>
          <w:szCs w:val="36"/>
          <w:lang w:val="en-AU"/>
        </w:rPr>
      </w:pPr>
      <w:r>
        <w:rPr>
          <w:b/>
          <w:sz w:val="34"/>
          <w:szCs w:val="36"/>
          <w:lang w:val="en-AU"/>
        </w:rPr>
        <w:t>PENGADILAN AGAMA TANJUNG PATI</w:t>
      </w:r>
      <w:bookmarkStart w:id="0" w:name="_GoBack"/>
      <w:bookmarkEnd w:id="0"/>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W3-A/1483/PS.00/V/2022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23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1" w:name="_heading=h.gjdgxs" w:colFirst="0" w:colLast="0"/>
      <w:bookmarkEnd w:id="1"/>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r w:rsidRPr="00FD71FE">
              <w:t>22.</w:t>
            </w:r>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w:t>
            </w:r>
          </w:p>
        </w:tc>
      </w:tr>
      <w:tr w:rsidR="00795E85" w:rsidRPr="00FD71FE" w14:paraId="0383D8D5" w14:textId="77777777" w:rsidTr="007A419F">
        <w:tc>
          <w:tcPr>
            <w:tcW w:w="471" w:type="dxa"/>
          </w:tcPr>
          <w:p w14:paraId="510B9A89" w14:textId="77777777" w:rsidR="00795E85" w:rsidRPr="00FD71FE" w:rsidRDefault="00795E85" w:rsidP="00F36C34">
            <w:pPr>
              <w:tabs>
                <w:tab w:val="left" w:pos="1418"/>
              </w:tabs>
              <w:spacing w:line="276" w:lineRule="auto"/>
              <w:jc w:val="center"/>
            </w:pPr>
            <w:r w:rsidRPr="00FD71FE">
              <w:t>23.</w:t>
            </w:r>
          </w:p>
        </w:tc>
        <w:tc>
          <w:tcPr>
            <w:tcW w:w="8572" w:type="dxa"/>
          </w:tcPr>
          <w:p w14:paraId="453453E9"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w:t>
            </w:r>
          </w:p>
        </w:tc>
      </w:tr>
      <w:tr w:rsidR="00795E85" w:rsidRPr="00FD71FE" w14:paraId="29B3B289" w14:textId="77777777" w:rsidTr="007A419F">
        <w:tc>
          <w:tcPr>
            <w:tcW w:w="471" w:type="dxa"/>
          </w:tcPr>
          <w:p w14:paraId="742205EB" w14:textId="77777777" w:rsidR="00795E85" w:rsidRPr="00FD71FE" w:rsidRDefault="00795E85" w:rsidP="00F36C34">
            <w:pPr>
              <w:tabs>
                <w:tab w:val="left" w:pos="1418"/>
              </w:tabs>
              <w:spacing w:line="276" w:lineRule="auto"/>
              <w:jc w:val="center"/>
            </w:pPr>
            <w:r w:rsidRPr="00FD71FE">
              <w:t>24.</w:t>
            </w:r>
          </w:p>
        </w:tc>
        <w:tc>
          <w:tcPr>
            <w:tcW w:w="8572" w:type="dxa"/>
          </w:tcPr>
          <w:p w14:paraId="5849FE75"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w:t>
            </w:r>
          </w:p>
        </w:tc>
      </w:tr>
      <w:tr w:rsidR="00795E85" w:rsidRPr="00FD71FE" w14:paraId="2346E0F9" w14:textId="77777777" w:rsidTr="007A419F">
        <w:tc>
          <w:tcPr>
            <w:tcW w:w="471" w:type="dxa"/>
          </w:tcPr>
          <w:p w14:paraId="6DD4F80D" w14:textId="77777777" w:rsidR="00795E85" w:rsidRPr="00FD71FE" w:rsidRDefault="00795E85" w:rsidP="00F36C34">
            <w:pPr>
              <w:tabs>
                <w:tab w:val="left" w:pos="1418"/>
              </w:tabs>
              <w:spacing w:line="276" w:lineRule="auto"/>
              <w:jc w:val="center"/>
            </w:pPr>
            <w:r w:rsidRPr="00FD71FE">
              <w:t>25.</w:t>
            </w:r>
          </w:p>
        </w:tc>
        <w:tc>
          <w:tcPr>
            <w:tcW w:w="8572" w:type="dxa"/>
          </w:tcPr>
          <w:p w14:paraId="1E3CF31A"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23 Mei 2022 di Pengadilan Agama Tanjung Pati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8583"/>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Ridwan Alimunir S.H., M.H., Hakim Tinggi pada Pengadilan Tinggi Agama Padang</w:t>
            </w:r>
          </w:p>
        </w:tc>
      </w:tr>
      <w:tr w:rsidR="00865FC4" w:rsidRPr="00FD71FE" w14:paraId="33305E20" w14:textId="77777777" w:rsidTr="00D17FFE">
        <w:tc>
          <w:tcPr>
            <w:tcW w:w="460" w:type="dxa"/>
          </w:tcPr>
          <w:p w14:paraId="71317098" w14:textId="77777777" w:rsidR="00865FC4" w:rsidRPr="00FD71FE" w:rsidRDefault="00865FC4" w:rsidP="000477BB">
            <w:pPr>
              <w:tabs>
                <w:tab w:val="left" w:pos="1418"/>
              </w:tabs>
              <w:spacing w:line="276" w:lineRule="auto"/>
              <w:jc w:val="both"/>
            </w:pPr>
            <w:r w:rsidRPr="00FD71FE">
              <w:t>2.</w:t>
            </w:r>
          </w:p>
        </w:tc>
        <w:tc>
          <w:tcPr>
            <w:tcW w:w="8583" w:type="dxa"/>
          </w:tcPr>
          <w:p w14:paraId="10B963A5" w14:textId="77777777" w:rsidR="00865FC4" w:rsidRPr="00FD71FE" w:rsidRDefault="00865FC4" w:rsidP="000477BB">
            <w:pPr>
              <w:tabs>
                <w:tab w:val="left" w:pos="1418"/>
              </w:tabs>
              <w:spacing w:line="276" w:lineRule="auto"/>
              <w:jc w:val="both"/>
            </w:pPr>
            <w:r w:rsidRPr="00FD71FE">
              <w:t>Drs. Syaiful Ashar S.H., Panitera Pengganti pada Pengadilan Tinggi Agama Padang</w:t>
            </w:r>
          </w:p>
        </w:tc>
      </w:tr>
      <w:tr w:rsidR="00865FC4" w:rsidRPr="00FD71FE" w14:paraId="57B978A8" w14:textId="77777777" w:rsidTr="00D17FFE">
        <w:tc>
          <w:tcPr>
            <w:tcW w:w="460" w:type="dxa"/>
          </w:tcPr>
          <w:p w14:paraId="6197B968" w14:textId="77777777" w:rsidR="00865FC4" w:rsidRPr="00FD71FE" w:rsidRDefault="00865FC4" w:rsidP="000477BB">
            <w:pPr>
              <w:tabs>
                <w:tab w:val="left" w:pos="1418"/>
              </w:tabs>
              <w:spacing w:line="276" w:lineRule="auto"/>
              <w:jc w:val="both"/>
            </w:pPr>
            <w:r w:rsidRPr="00FD71FE">
              <w:t>3.</w:t>
            </w:r>
          </w:p>
        </w:tc>
        <w:tc>
          <w:tcPr>
            <w:tcW w:w="8583" w:type="dxa"/>
          </w:tcPr>
          <w:p w14:paraId="14B0A513" w14:textId="77777777" w:rsidR="00865FC4" w:rsidRPr="00FD71FE" w:rsidRDefault="00865FC4" w:rsidP="000477BB">
            <w:pPr>
              <w:tabs>
                <w:tab w:val="left" w:pos="1418"/>
              </w:tabs>
              <w:spacing w:line="276" w:lineRule="auto"/>
              <w:jc w:val="both"/>
            </w:pPr>
            <w:r w:rsidRPr="00FD71FE">
              <w:t>Fadhliamin S.SI., Pranata Komputer Ahli Pertama, Sub Bagian Kepegawaian Dan Teknologi Informasi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8583"/>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Mempedomani Peraturan Sekretaris Mahkamah Agung Nomor 1 Tahun 2012 tentang Pedoman Monitoring dan Evaluasi terhadap Standar Operasional Prosedur di lingkungan Mahkamah Agung dan Badan Peradilan yang berada dibawahnya dan aturan terkait lainnya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dimontoring dan evaluasi secara berkala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beberapa SOP yang belum sinkron atau update dengan kondisi terkini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reviu dan update seluruh SOP dan dilakukan monitoring dan evaluasi, jika terdapat perubahan silahkan SOP tersebut diubah sesuai dengan aturan dan kondisi terkini</w:t>
            </w:r>
          </w:p>
        </w:tc>
      </w:tr>
      <w:tr w:rsidR="00FD71FE" w:rsidRPr="00FD71FE" w14:paraId="7B0A44DD" w14:textId="77777777" w:rsidTr="00D17FFE">
        <w:tc>
          <w:tcPr>
            <w:tcW w:w="460" w:type="dxa"/>
          </w:tcPr>
          <w:p w14:paraId="0156AC10" w14:textId="7777777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75138BEB"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9EBB9BA"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w:t>
            </w:r>
          </w:p>
          <w:p w14:paraId="3340BD4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5A958A7"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lastRenderedPageBreak/>
              <w:t>SE Sekretaris MA RI No 5 Tahun 2020 angka 2 huruf c  dan Perma No 3 Tahun 2020 Pasal 5 mengenai Perhitungan kehadiran kerja berdasarkan rekapitulasi daftar hadir elektronik sesuai dengan ketentuan peraturan perundangundangan.</w:t>
            </w:r>
          </w:p>
          <w:p w14:paraId="5CBAEA0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9B166A4"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terbit dalam penerapan dan penggunaan presensi SIKEP dan tidak konsisten, kurang sesuai yang diinput pada aplikasi komdanas dengan hasil dari report presensi fingerscan</w:t>
            </w:r>
          </w:p>
          <w:p w14:paraId="75BB4F5B"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DE05597"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data presensi yang tidak sesuai dengan data yang dikomdanas dengan hasil data report mesin fingerscan, aplikasi SIKEP, dan manual</w:t>
            </w:r>
          </w:p>
          <w:p w14:paraId="12403B54"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4530C534" w14:textId="77777777" w:rsidR="00FD71FE" w:rsidRPr="008E5E48" w:rsidRDefault="00FD71FE" w:rsidP="000477BB">
            <w:pPr>
              <w:pBdr>
                <w:top w:val="nil"/>
                <w:left w:val="nil"/>
                <w:bottom w:val="nil"/>
                <w:right w:val="nil"/>
                <w:between w:val="nil"/>
              </w:pBdr>
              <w:spacing w:line="360" w:lineRule="auto"/>
              <w:ind w:left="78"/>
              <w:jc w:val="both"/>
              <w:rPr>
                <w:rFonts w:eastAsia="Arial"/>
                <w:color w:val="000000"/>
              </w:rPr>
            </w:pPr>
            <w:r w:rsidRPr="00FD71FE">
              <w:rPr>
                <w:rFonts w:eastAsia="Arial"/>
                <w:color w:val="000000"/>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r>
      <w:tr w:rsidR="00FD71FE" w:rsidRPr="00FD71FE" w14:paraId="73E426B4" w14:textId="77777777" w:rsidTr="00D17FFE">
        <w:tc>
          <w:tcPr>
            <w:tcW w:w="460" w:type="dxa"/>
          </w:tcPr>
          <w:p w14:paraId="5400BE7B" w14:textId="77777777" w:rsidR="00FD71FE" w:rsidRPr="00FD71FE" w:rsidRDefault="00FD71FE" w:rsidP="000477BB">
            <w:pPr>
              <w:tabs>
                <w:tab w:val="left" w:pos="1418"/>
              </w:tabs>
              <w:spacing w:line="276" w:lineRule="auto"/>
              <w:jc w:val="both"/>
              <w:rPr>
                <w:b/>
                <w:bCs/>
              </w:rPr>
            </w:pPr>
            <w:r w:rsidRPr="00FD71FE">
              <w:rPr>
                <w:b/>
                <w:bCs/>
              </w:rPr>
              <w:lastRenderedPageBreak/>
              <w:t>3.</w:t>
            </w:r>
          </w:p>
        </w:tc>
        <w:tc>
          <w:tcPr>
            <w:tcW w:w="8583" w:type="dxa"/>
          </w:tcPr>
          <w:p w14:paraId="3B98599D" w14:textId="77777777" w:rsidR="00FD71FE" w:rsidRPr="008E5E48" w:rsidRDefault="00FD71FE" w:rsidP="000477BB">
            <w:pPr>
              <w:pBdr>
                <w:top w:val="nil"/>
                <w:left w:val="nil"/>
                <w:bottom w:val="nil"/>
                <w:right w:val="nil"/>
                <w:between w:val="nil"/>
              </w:pBdr>
              <w:spacing w:line="360" w:lineRule="auto"/>
              <w:ind w:left="78"/>
              <w:jc w:val="both"/>
              <w:rPr>
                <w:rFonts w:eastAsia="Arial"/>
                <w:b/>
                <w:color w:val="000000"/>
              </w:rPr>
            </w:pPr>
            <w:r w:rsidRPr="008E5E48">
              <w:rPr>
                <w:rFonts w:eastAsia="Arial"/>
                <w:b/>
                <w:color w:val="000000"/>
              </w:rPr>
              <w:t>Kondisi:</w:t>
            </w:r>
          </w:p>
          <w:p w14:paraId="5EB2A936" w14:textId="77777777" w:rsidR="00FD71FE" w:rsidRPr="008E5E48" w:rsidRDefault="00FD71FE" w:rsidP="000477BB">
            <w:pPr>
              <w:pBdr>
                <w:top w:val="nil"/>
                <w:left w:val="nil"/>
                <w:bottom w:val="nil"/>
                <w:right w:val="nil"/>
                <w:between w:val="nil"/>
              </w:pBdr>
              <w:spacing w:line="360" w:lineRule="auto"/>
              <w:ind w:left="78"/>
              <w:jc w:val="both"/>
              <w:rPr>
                <w:rFonts w:eastAsia="Arial"/>
                <w:color w:val="000000"/>
              </w:rPr>
            </w:pPr>
            <w:r w:rsidRPr="00FD71FE">
              <w:rPr>
                <w:rFonts w:eastAsia="Arial"/>
                <w:color w:val="000000"/>
              </w:rPr>
              <w:t>Buku telah dimasukan ke aplikasi perpustakaan slim tetapi belum semuanya terinput baru 1/3 dari total keseluruhan buku; Peminjaman telah menggunakan SLim</w:t>
            </w:r>
          </w:p>
          <w:p w14:paraId="071259E8"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660FD23A"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KMA Nomor : 85/KMA/SK/V/2014  tentang Pengelolaan perpustakaan di lingkungan Mahkamah Agung dan 4 (empat) Lingkungan Peradilan dan PP Nomor 24 tahun 2014 tentang pelaksanaan Undang-Undang 43Tahun 2007 tentang perpustakaan</w:t>
            </w:r>
          </w:p>
          <w:p w14:paraId="0800D6B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2339BD37"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Penginputan buku belum dilakukan secara berkala atau kontinu</w:t>
            </w:r>
          </w:p>
          <w:p w14:paraId="791CAA3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BB9F104"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Sebagian besar buku yang terdapat pada perpustakaan Pengadilan Agama Tanjung Pati belum terdaftar pada Aplikasi SLIM yang terintegrasi dengan Perpustakaan Mahkamah Agung RI</w:t>
            </w:r>
          </w:p>
          <w:p w14:paraId="076010C8"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0B707278"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dibuatkan jadwal penginputan secara berkala atau bertahap sehingga tidak memberatkan jika diinput secara keseluruhan buku dalam satu waktu</w:t>
            </w:r>
          </w:p>
        </w:tc>
      </w:tr>
      <w:tr w:rsidR="00FD71FE" w:rsidRPr="00FD71FE" w14:paraId="6B3F9C41" w14:textId="77777777" w:rsidTr="00D17FFE">
        <w:tc>
          <w:tcPr>
            <w:tcW w:w="460" w:type="dxa"/>
          </w:tcPr>
          <w:p w14:paraId="12ADC1AD" w14:textId="7777777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EBCE1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74ECDDB"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153C218E"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3EDFF3A4"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lastRenderedPageBreak/>
              <w:t>PP No. 27 Tahun 2014 tentang Pengelolaan BMN/Daerah, PMK No. 181/PMK.06/2016 tentang penatausahaan BMN, PMK No. 83/PMK.06/2016 tentang Tata Cara Penghapusan dan Pemusnahan, dan Surat Keputusan Direktur Jenderal Badan Peradilan Agama Nomor : 065/DjA/OT.01.1/SK/1/2022, perihal "Petunjuk Teknis Pelakasanaan Anggaran Pembebasan Biaya Perkara di Lingkungan Peradilan Agama Tahun Anggaran 2022”.</w:t>
            </w:r>
          </w:p>
          <w:p w14:paraId="3092B71E"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787B9E4"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kondisi barang rusak berat sudah diajukan sudah di PSP tetapi ternyata terdapat beberapa barang rusak berat belum masuk penghapusan, sehingga diajukan penghapusan ulang 2. Belum disosialisasikan terkait dengan petunjuk teknis ATK pembebasan biaya perkara, dimana Stock opname ATK Pembebasan biaya Perkara harus dilaksanakan 3 (tiga) bulan sekali dan dilaporkan kepada Sekretaris dan Panitera (DIPA 04)</w:t>
            </w:r>
          </w:p>
          <w:p w14:paraId="7CF317F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EAA0FE" w14:textId="77777777" w:rsidR="00FD71FE" w:rsidRPr="008E5E48" w:rsidRDefault="00FD71FE" w:rsidP="000477BB">
            <w:pPr>
              <w:pBdr>
                <w:top w:val="nil"/>
                <w:left w:val="nil"/>
                <w:bottom w:val="nil"/>
                <w:right w:val="nil"/>
                <w:between w:val="nil"/>
              </w:pBdr>
              <w:spacing w:line="360" w:lineRule="auto"/>
              <w:ind w:left="78"/>
              <w:jc w:val="both"/>
              <w:rPr>
                <w:rFonts w:eastAsia="Arial"/>
                <w:color w:val="000000"/>
              </w:rPr>
            </w:pPr>
            <w:r w:rsidRPr="00FD71FE">
              <w:rPr>
                <w:rFonts w:eastAsia="Arial"/>
                <w:color w:val="000000"/>
              </w:rPr>
              <w:t>1. Barang rusak berat masih tercatat dalam BMN 2. Laporan Stock opname ATK Pembebasan biaya Perkara tiap 3 (tiga) tidak tersedia, belum dilaksanakan sesuai dengan SK Dirjen Badilag berkaitan dengan petunjuk teknis Pelakasanaan Anggaran Pembebasan Biaya Perkara di Lingkungan Peradilan Agama Tahun Anggaran 2022</w:t>
            </w:r>
          </w:p>
          <w:p w14:paraId="082EF05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0BC6F8B3"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diajukan Pengapusan ulang sehingga barang rusak berat yang tercatat didalam SIMAK BMN dapat dihapuskan  2. Untuk dilaksanakan sesuai dengan petunjuk teknis badilag.</w:t>
            </w:r>
          </w:p>
        </w:tc>
      </w:tr>
      <w:tr w:rsidR="00FD71FE" w:rsidRPr="00FD71FE" w14:paraId="7D1BB6EF" w14:textId="77777777" w:rsidTr="00D17FFE">
        <w:tc>
          <w:tcPr>
            <w:tcW w:w="460" w:type="dxa"/>
          </w:tcPr>
          <w:p w14:paraId="025A506B" w14:textId="77777777" w:rsidR="00FD71FE" w:rsidRPr="00FD71FE" w:rsidRDefault="00FD71FE" w:rsidP="000477BB">
            <w:pPr>
              <w:tabs>
                <w:tab w:val="left" w:pos="1418"/>
              </w:tabs>
              <w:spacing w:line="276" w:lineRule="auto"/>
              <w:jc w:val="both"/>
              <w:rPr>
                <w:b/>
                <w:bCs/>
              </w:rPr>
            </w:pPr>
            <w:r w:rsidRPr="00FD71FE">
              <w:rPr>
                <w:b/>
                <w:bCs/>
              </w:rPr>
              <w:lastRenderedPageBreak/>
              <w:t>5.</w:t>
            </w:r>
          </w:p>
        </w:tc>
        <w:tc>
          <w:tcPr>
            <w:tcW w:w="8583" w:type="dxa"/>
          </w:tcPr>
          <w:p w14:paraId="5DCBD47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6FA1B609"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Rapat evaluasi per 3 bulan sudah ada, tetapi format evaluasinya belum sesuai aturan terbaru, belum terdapat penilaiannya per 3 bulan</w:t>
            </w:r>
          </w:p>
          <w:p w14:paraId="29D176F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63CD0F88"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Mahakamah Agung dan Badan Peradilan Di Bawahnya</w:t>
            </w:r>
          </w:p>
          <w:p w14:paraId="4CD9CAA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5A3FE78B"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p>
          <w:p w14:paraId="60A2A3E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A7697AE"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p>
          <w:p w14:paraId="12A5C1F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C0F96DE"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p>
        </w:tc>
      </w:tr>
      <w:tr w:rsidR="00FD71FE" w:rsidRPr="00FD71FE" w14:paraId="5A2B3CE0" w14:textId="77777777" w:rsidTr="00D17FFE">
        <w:tc>
          <w:tcPr>
            <w:tcW w:w="460" w:type="dxa"/>
          </w:tcPr>
          <w:p w14:paraId="2B45EB6E" w14:textId="7777777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465B78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D3D697D"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update Informasi pada website/ medsos satker berupa Program Kerja (sudah diupdate kemarin), Laporan Keuangan, Daftar aset dan inventaris, informasi pengadaan barang dan jasa.</w:t>
            </w:r>
          </w:p>
          <w:p w14:paraId="7804BEE4"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lastRenderedPageBreak/>
              <w:t>Kriteria</w:t>
            </w:r>
            <w:proofErr w:type="spellEnd"/>
            <w:r w:rsidRPr="00FD71FE">
              <w:rPr>
                <w:rFonts w:eastAsia="Arial"/>
                <w:b/>
                <w:color w:val="000000"/>
                <w:lang w:val="en-US"/>
              </w:rPr>
              <w:t>:</w:t>
            </w:r>
          </w:p>
          <w:p w14:paraId="691C32E7"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w:t>
            </w:r>
          </w:p>
          <w:p w14:paraId="79D9AE5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2F024B6C"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Laporan keuangan Tahun 2021 belum diupload karena belum disusun secara rapi (diwerbsite hanya terdapat laporan keuangan semester 1), karena menunggu laporan keuangan audited. 2. Daftar aset dan inventaris, informasi pengadaan barang dan jasa belum dicek secara berkala pada website, sehingga laporan belum update</w:t>
            </w:r>
          </w:p>
          <w:p w14:paraId="061445FB"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2CD5632"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tersedia informasi berkaitan dengan laporan keuangan,Daftar aset dan inventaris, informasi pengadaan barang dan jasa yang up to date</w:t>
            </w:r>
          </w:p>
          <w:p w14:paraId="2A7095DB"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31B64B"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laporan keuangan tidak perlu menunggu audited untuk diupload pada website, jika perlua keduanya diupload baik yang audited maupun unaudited. Dicek secara berkala informasi website pada Pengadilan Agama Tanjung Pati</w:t>
            </w:r>
          </w:p>
        </w:tc>
      </w:tr>
      <w:tr w:rsidR="00FD71FE" w:rsidRPr="00FD71FE" w14:paraId="3B26D90F" w14:textId="77777777" w:rsidTr="00D17FFE">
        <w:tc>
          <w:tcPr>
            <w:tcW w:w="460" w:type="dxa"/>
          </w:tcPr>
          <w:p w14:paraId="47CB5137" w14:textId="77777777" w:rsidR="00FD71FE" w:rsidRPr="00FD71FE" w:rsidRDefault="00FD71FE" w:rsidP="000477BB">
            <w:pPr>
              <w:tabs>
                <w:tab w:val="left" w:pos="1418"/>
              </w:tabs>
              <w:spacing w:line="276" w:lineRule="auto"/>
              <w:jc w:val="both"/>
              <w:rPr>
                <w:b/>
                <w:bCs/>
              </w:rPr>
            </w:pPr>
            <w:r w:rsidRPr="00FD71FE">
              <w:rPr>
                <w:b/>
                <w:bCs/>
              </w:rPr>
              <w:lastRenderedPageBreak/>
              <w:t>7.</w:t>
            </w:r>
          </w:p>
        </w:tc>
        <w:tc>
          <w:tcPr>
            <w:tcW w:w="8583" w:type="dxa"/>
          </w:tcPr>
          <w:p w14:paraId="5DF77DC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7AA10A1D"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Monev setiap 3 (tiga) bulan terhadap perjanjian kinerja PPNPN</w:t>
            </w:r>
          </w:p>
          <w:p w14:paraId="0F0DFE0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26D770B8"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SEKMA Nomor : 811/SEK/SK/VIII/2021 tentang Pedoman Pengelolaan PPNPN pada Mahakamah Agung dan Badan Peradilan Di Bawahnya</w:t>
            </w:r>
          </w:p>
          <w:p w14:paraId="320C0754"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281FC1B"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terkait dengan SK SEKMA Nomor : 811/SEK/SK/VIII/2021 tentang Pedoman Pengelolaan PPNPN pada Mahakamah Agung dan Badan Peradilan Di Bawahnya</w:t>
            </w:r>
          </w:p>
          <w:p w14:paraId="1FB162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31A393A"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Monev setiap 3 (tiga) bulan terhadap perjanjian kinerja PPNPN tidak tersedia dan tidak sesuai aturan yang ada, sehingga tidak tercapai pengukuran kinerja PPNPN secara berkala</w:t>
            </w:r>
          </w:p>
          <w:p w14:paraId="50125E68"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BBC8AD4"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mempedomani dan memahami terkait dengan SK SEKMA Nomor : 811/SEK/SK/VIII/2021, kemudian dilaksanakan Monitoring dan evaluasi setiap 2 (tiga) bulan</w:t>
            </w:r>
          </w:p>
        </w:tc>
      </w:tr>
      <w:tr w:rsidR="00FD71FE" w:rsidRPr="00FD71FE" w14:paraId="0CC53ED1" w14:textId="77777777" w:rsidTr="00D17FFE">
        <w:tc>
          <w:tcPr>
            <w:tcW w:w="460" w:type="dxa"/>
          </w:tcPr>
          <w:p w14:paraId="5C61D99B" w14:textId="77777777"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30E6024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2F11D28"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Dokumen pertanggungjawaban keuangan belum tersusun berurutan per SPM per bulan, masih terpisah 2. Melengkapi dokumen BKU, dll, belum terlihat dalam arsip dan belum ditandatangani Bendahara</w:t>
            </w:r>
          </w:p>
          <w:p w14:paraId="76F83B14"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2BFF6D46"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xml:space="preserve">PMK No. 230/PMK.05/2016 Tentang kedudukan dan tanggungjawab Bendahara pada </w:t>
            </w:r>
            <w:r w:rsidRPr="00FD71FE">
              <w:rPr>
                <w:rFonts w:eastAsia="Arial"/>
                <w:color w:val="000000"/>
              </w:rPr>
              <w:lastRenderedPageBreak/>
              <w:t>Satuan Kerja, PMK No. 178/PMK.05/2018 tentang perubahan PMK no. 190/PMK.05/2012 tentang tata cara pembayaran dalam rangka pelaksanaan anggaran pendapatan dan belanja negara</w:t>
            </w:r>
          </w:p>
          <w:p w14:paraId="010FDC58"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5884BB23"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memperhatikan dan mempedomani terkait pengarsipan keuangan yang berkaitan dengan Dokumen pertanggungjawaban keuangan dan dokumen dokumen BKU</w:t>
            </w:r>
          </w:p>
          <w:p w14:paraId="770C1D2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6C68A7A"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pertanggungjawaban keuangan dan Pembukuan keuangan tidak terarsip dengan rapi sehingga menyulitkan jika dilakukan monitoring dan evaluasi</w:t>
            </w:r>
          </w:p>
          <w:p w14:paraId="29BB3E2B"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0F4CB4EA"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r>
      <w:tr w:rsidR="00FD71FE" w:rsidRPr="00FD71FE" w14:paraId="539DA577" w14:textId="77777777" w:rsidTr="00D17FFE">
        <w:tc>
          <w:tcPr>
            <w:tcW w:w="460" w:type="dxa"/>
          </w:tcPr>
          <w:p w14:paraId="0607882F" w14:textId="77777777" w:rsidR="00FD71FE" w:rsidRPr="00FD71FE" w:rsidRDefault="00FD71FE" w:rsidP="000477BB">
            <w:pPr>
              <w:tabs>
                <w:tab w:val="left" w:pos="1418"/>
              </w:tabs>
              <w:spacing w:line="276" w:lineRule="auto"/>
              <w:jc w:val="both"/>
              <w:rPr>
                <w:b/>
                <w:bCs/>
              </w:rPr>
            </w:pPr>
            <w:r w:rsidRPr="00FD71FE">
              <w:rPr>
                <w:b/>
                <w:bCs/>
              </w:rPr>
              <w:lastRenderedPageBreak/>
              <w:t>9.</w:t>
            </w:r>
          </w:p>
        </w:tc>
        <w:tc>
          <w:tcPr>
            <w:tcW w:w="8583" w:type="dxa"/>
          </w:tcPr>
          <w:p w14:paraId="6A0025A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2B14273"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Tahunan beserta data dukung belum terjilid rapi, belum tersusun, belum lengkap</w:t>
            </w:r>
          </w:p>
          <w:p w14:paraId="054EF3E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40EF61EC"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No.104/PMK.05/2012 Tentang Pedoman Rekonsiliasi dalam Penyusunan Laporan Keuangan. PMK No.215/PMK.05/2016 Tentang Perubahan atas Peraturan Menteri Keuangan Nomor 213/PMK.05/2013 tentang Sistem Akuntansi dan Pelaporan Keuangan Pemerintah Pusat.</w:t>
            </w:r>
          </w:p>
          <w:p w14:paraId="3A8C6A6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7DA0EAA"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menunggu laporan keuangan audited sehingga laporan keuangan unaudited belum dijilid</w:t>
            </w:r>
          </w:p>
          <w:p w14:paraId="43715A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6E9CBEE4"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tersedia informasi Laporan Keuangan Tahun 2021</w:t>
            </w:r>
          </w:p>
          <w:p w14:paraId="0E543588"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4F9649E5"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laporan keuangan dibuatkan keduanya, yaitu laporan keuangan unaudited dan laporan keuangan audited. Untuk segera melengkapi dan menjilid laporan keuangan tahun 2021 unaudited</w:t>
            </w:r>
          </w:p>
        </w:tc>
      </w:tr>
      <w:tr w:rsidR="00FD71FE" w:rsidRPr="00FD71FE" w14:paraId="637502A9" w14:textId="77777777" w:rsidTr="00D17FFE">
        <w:tc>
          <w:tcPr>
            <w:tcW w:w="460" w:type="dxa"/>
          </w:tcPr>
          <w:p w14:paraId="61E1A6D0" w14:textId="77777777"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28C9589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4F57BF2A"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2021 belum diisi lengkap dan 2022 juga belum diisi lengkap</w:t>
            </w:r>
          </w:p>
          <w:p w14:paraId="744D9E3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60BAF29A"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SEKMA Nomor: 1723/SEK/KU.01/8/2021 Tanggal 13 Agustus 2021 perihal : Petunjuk / Penginputan Data Dukung dan Manajemen User pada Aplikasi e-BIMA</w:t>
            </w:r>
          </w:p>
          <w:p w14:paraId="7EF9E35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lastRenderedPageBreak/>
              <w:t>Sebab</w:t>
            </w:r>
            <w:proofErr w:type="spellEnd"/>
            <w:r w:rsidRPr="00FD71FE">
              <w:rPr>
                <w:rFonts w:eastAsia="Arial"/>
                <w:b/>
                <w:color w:val="000000"/>
                <w:lang w:val="en-US"/>
              </w:rPr>
              <w:t>:</w:t>
            </w:r>
          </w:p>
          <w:p w14:paraId="5392B7C6"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lebih lanjut terkait petunjuk dan pedoman dalam surat SEKMA Nomor: 1723/SEK/KU.01/8/2021 Tanggal 13 Agustus 2021 perihal : Petunjuk / Penginputan Data Dukung dan Manajemen User pada Aplikasi e-BIMA</w:t>
            </w:r>
          </w:p>
          <w:p w14:paraId="3EA111D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4436B9C1"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Data, informasi, dan kelengkapan dokumen pada aplikasi e-BIMA tidak tersedia secara lengkap, masih terdapat status merah</w:t>
            </w:r>
          </w:p>
          <w:p w14:paraId="0280E7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264295AE"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updating data dan kelengkapan dokumen lainnya pada aplikasi e-BIMA sesuai dengan petunjuk Surat SEKMA dan pedoman terbaru</w:t>
            </w:r>
          </w:p>
        </w:tc>
      </w:tr>
      <w:tr w:rsidR="00FD71FE" w:rsidRPr="00FD71FE" w14:paraId="4BB59F73" w14:textId="77777777" w:rsidTr="00D17FFE">
        <w:tc>
          <w:tcPr>
            <w:tcW w:w="460" w:type="dxa"/>
          </w:tcPr>
          <w:p w14:paraId="1AF4050F" w14:textId="77777777" w:rsidR="00FD71FE" w:rsidRPr="00FD71FE" w:rsidRDefault="00FD71FE" w:rsidP="000477BB">
            <w:pPr>
              <w:tabs>
                <w:tab w:val="left" w:pos="1418"/>
              </w:tabs>
              <w:spacing w:line="276" w:lineRule="auto"/>
              <w:jc w:val="both"/>
              <w:rPr>
                <w:b/>
                <w:bCs/>
              </w:rPr>
            </w:pPr>
            <w:r w:rsidRPr="00FD71FE">
              <w:rPr>
                <w:b/>
                <w:bCs/>
              </w:rPr>
              <w:lastRenderedPageBreak/>
              <w:t>11.</w:t>
            </w:r>
          </w:p>
        </w:tc>
        <w:tc>
          <w:tcPr>
            <w:tcW w:w="8583" w:type="dxa"/>
          </w:tcPr>
          <w:p w14:paraId="1E72C70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4490778"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Satker belum melakukan Monev program kerja, berkaitan dengan capaian, target, realisasi yang telah disusun dalam program kerja</w:t>
            </w:r>
          </w:p>
          <w:p w14:paraId="70B05078"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370C0F8B"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Hal ini berkaitan dengan pelaksanaan Zona Integritas yang diinput dalam PMPZI Mahkamah Agung RI. Didalam LKE PMPZI Mahkamah Agung RI terdapat eviden yang harus dilengkapi terkait monitoring dan evaluasi program kerja secara berkala</w:t>
            </w:r>
          </w:p>
          <w:p w14:paraId="64BD1C6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45F6FA73"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mempedomani secara menyeluruh terkait pedoman LKE PMPZI Mahkamah Agung RI</w:t>
            </w:r>
          </w:p>
          <w:p w14:paraId="2EF2EA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381F64E6"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Eviden belum tersedia sehingga eviden didalam PMPZI Mahkamah Agung tidak lengkap</w:t>
            </w:r>
          </w:p>
          <w:p w14:paraId="276E99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905B9CC"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Monev program kerja, berkaitan dengan capaian, target, realisasi, dan hal lain yang terkait yang telah disusun dalam program kerja</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tc>
      </w:tr>
      <w:tr w:rsidR="00FD71FE" w:rsidRPr="00FD71FE" w14:paraId="00C9F44C" w14:textId="77777777" w:rsidTr="00D17FFE">
        <w:trPr>
          <w:trHeight w:val="405"/>
        </w:trPr>
        <w:tc>
          <w:tcPr>
            <w:tcW w:w="512" w:type="dxa"/>
          </w:tcPr>
          <w:p w14:paraId="11B2DE8A" w14:textId="77777777" w:rsidR="00FD71FE" w:rsidRPr="00FD71FE" w:rsidRDefault="00FD71FE" w:rsidP="000477BB">
            <w:pPr>
              <w:tabs>
                <w:tab w:val="left" w:pos="1418"/>
              </w:tabs>
              <w:spacing w:line="276" w:lineRule="auto"/>
              <w:jc w:val="both"/>
            </w:pPr>
            <w:r w:rsidRPr="00FD71FE">
              <w:t>2.</w:t>
            </w:r>
          </w:p>
        </w:tc>
        <w:tc>
          <w:tcPr>
            <w:tcW w:w="8739" w:type="dxa"/>
          </w:tcPr>
          <w:p w14:paraId="16100CDB" w14:textId="77777777"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w:t>
            </w:r>
          </w:p>
        </w:tc>
      </w:tr>
      <w:tr w:rsidR="00FD71FE" w:rsidRPr="00FD71FE" w14:paraId="47F5385A" w14:textId="77777777" w:rsidTr="00D17FFE">
        <w:trPr>
          <w:trHeight w:val="405"/>
        </w:trPr>
        <w:tc>
          <w:tcPr>
            <w:tcW w:w="512" w:type="dxa"/>
          </w:tcPr>
          <w:p w14:paraId="5EADA6B4" w14:textId="77777777" w:rsidR="00FD71FE" w:rsidRPr="00FD71FE" w:rsidRDefault="00FD71FE" w:rsidP="000477BB">
            <w:pPr>
              <w:tabs>
                <w:tab w:val="left" w:pos="1418"/>
              </w:tabs>
              <w:spacing w:line="276" w:lineRule="auto"/>
              <w:jc w:val="both"/>
            </w:pPr>
            <w:r w:rsidRPr="00FD71FE">
              <w:t>3.</w:t>
            </w:r>
          </w:p>
        </w:tc>
        <w:tc>
          <w:tcPr>
            <w:tcW w:w="8739" w:type="dxa"/>
          </w:tcPr>
          <w:p w14:paraId="46E12FD7" w14:textId="77777777" w:rsidR="00FD71FE" w:rsidRPr="008E5E48" w:rsidRDefault="00FD71FE" w:rsidP="00FD71FE">
            <w:pPr>
              <w:pBdr>
                <w:top w:val="nil"/>
                <w:left w:val="nil"/>
                <w:bottom w:val="nil"/>
                <w:right w:val="nil"/>
                <w:between w:val="nil"/>
              </w:pBdr>
              <w:spacing w:line="360" w:lineRule="auto"/>
              <w:ind w:left="78"/>
              <w:jc w:val="both"/>
              <w:rPr>
                <w:rFonts w:eastAsia="Arial"/>
                <w:color w:val="000000"/>
              </w:rPr>
            </w:pPr>
            <w:r w:rsidRPr="00FD71FE">
              <w:rPr>
                <w:rFonts w:eastAsia="Arial"/>
                <w:color w:val="000000"/>
              </w:rPr>
              <w:t>Buku telah dimasukan ke aplikasi perpustakaan slim tetapi belum semuanya terinput baru 1/3 dari total keseluruhan buku; Peminjaman telah menggunakan SLim</w:t>
            </w:r>
          </w:p>
        </w:tc>
      </w:tr>
      <w:tr w:rsidR="00FD71FE" w:rsidRPr="00FD71FE" w14:paraId="647F28D7" w14:textId="77777777" w:rsidTr="00D17FFE">
        <w:trPr>
          <w:trHeight w:val="405"/>
        </w:trPr>
        <w:tc>
          <w:tcPr>
            <w:tcW w:w="512" w:type="dxa"/>
          </w:tcPr>
          <w:p w14:paraId="257FA818" w14:textId="77777777" w:rsidR="00FD71FE" w:rsidRPr="00FD71FE" w:rsidRDefault="00FD71FE" w:rsidP="000477BB">
            <w:pPr>
              <w:tabs>
                <w:tab w:val="left" w:pos="1418"/>
              </w:tabs>
              <w:spacing w:line="276" w:lineRule="auto"/>
              <w:jc w:val="both"/>
            </w:pPr>
            <w:r w:rsidRPr="00FD71FE">
              <w:t>4.</w:t>
            </w:r>
          </w:p>
        </w:tc>
        <w:tc>
          <w:tcPr>
            <w:tcW w:w="8739" w:type="dxa"/>
          </w:tcPr>
          <w:p w14:paraId="2D605A91" w14:textId="77777777"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Kondisi Barang Rusak berat yang terdaftar dalam SIMAK BMN belum diajukan penghapusan (untuk segera diajukan penghapusan) 2. Stock opname ATK Pembebasan biaya Perkara belum dilaksanakan 3 (tiga) bulan sekali dan dilaporkan kepada Sekretaris dan Panitera (DIPA 04)</w:t>
            </w:r>
          </w:p>
        </w:tc>
      </w:tr>
      <w:tr w:rsidR="00FD71FE" w:rsidRPr="00FD71FE" w14:paraId="7080ABF4" w14:textId="77777777" w:rsidTr="00D17FFE">
        <w:trPr>
          <w:trHeight w:val="405"/>
        </w:trPr>
        <w:tc>
          <w:tcPr>
            <w:tcW w:w="512" w:type="dxa"/>
          </w:tcPr>
          <w:p w14:paraId="7D4EBAD6" w14:textId="77777777" w:rsidR="00FD71FE" w:rsidRPr="00FD71FE" w:rsidRDefault="00FD71FE" w:rsidP="000477BB">
            <w:pPr>
              <w:tabs>
                <w:tab w:val="left" w:pos="1418"/>
              </w:tabs>
              <w:spacing w:line="276" w:lineRule="auto"/>
              <w:jc w:val="both"/>
            </w:pPr>
            <w:r w:rsidRPr="00FD71FE">
              <w:t>5.</w:t>
            </w:r>
          </w:p>
        </w:tc>
        <w:tc>
          <w:tcPr>
            <w:tcW w:w="8739" w:type="dxa"/>
          </w:tcPr>
          <w:p w14:paraId="506291D0" w14:textId="77777777"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Rapat evaluasi per 3 bulan sudah ada, tetapi format evaluasinya belum sesuai aturan terbaru, belum terdapat penilaiannya per 3 bulan</w:t>
            </w:r>
          </w:p>
        </w:tc>
      </w:tr>
      <w:tr w:rsidR="00FD71FE" w:rsidRPr="00FD71FE" w14:paraId="57533E2C" w14:textId="77777777" w:rsidTr="00D17FFE">
        <w:trPr>
          <w:trHeight w:val="405"/>
        </w:trPr>
        <w:tc>
          <w:tcPr>
            <w:tcW w:w="512" w:type="dxa"/>
          </w:tcPr>
          <w:p w14:paraId="1351B637" w14:textId="77777777" w:rsidR="00FD71FE" w:rsidRPr="00FD71FE" w:rsidRDefault="00FD71FE" w:rsidP="000477BB">
            <w:pPr>
              <w:tabs>
                <w:tab w:val="left" w:pos="1418"/>
              </w:tabs>
              <w:spacing w:line="276" w:lineRule="auto"/>
              <w:jc w:val="both"/>
            </w:pPr>
            <w:r w:rsidRPr="00FD71FE">
              <w:t>6.</w:t>
            </w:r>
          </w:p>
        </w:tc>
        <w:tc>
          <w:tcPr>
            <w:tcW w:w="8739" w:type="dxa"/>
          </w:tcPr>
          <w:p w14:paraId="40C81826" w14:textId="77777777"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update Informasi pada website/ medsos satker berupa Program Kerja (sudah diupdate kemarin), Laporan Keuangan, Daftar aset dan inventaris, informasi pengadaan barang dan jasa.</w:t>
            </w:r>
          </w:p>
        </w:tc>
      </w:tr>
      <w:tr w:rsidR="00FD71FE" w:rsidRPr="00FD71FE" w14:paraId="23E29706" w14:textId="77777777" w:rsidTr="00D17FFE">
        <w:trPr>
          <w:trHeight w:val="405"/>
        </w:trPr>
        <w:tc>
          <w:tcPr>
            <w:tcW w:w="512" w:type="dxa"/>
          </w:tcPr>
          <w:p w14:paraId="2F850C0E" w14:textId="77777777" w:rsidR="00FD71FE" w:rsidRPr="00FD71FE" w:rsidRDefault="00FD71FE" w:rsidP="000477BB">
            <w:pPr>
              <w:tabs>
                <w:tab w:val="left" w:pos="1418"/>
              </w:tabs>
              <w:spacing w:line="276" w:lineRule="auto"/>
              <w:jc w:val="both"/>
            </w:pPr>
            <w:r w:rsidRPr="00FD71FE">
              <w:t>7.</w:t>
            </w:r>
          </w:p>
        </w:tc>
        <w:tc>
          <w:tcPr>
            <w:tcW w:w="8739" w:type="dxa"/>
          </w:tcPr>
          <w:p w14:paraId="1E2C4869" w14:textId="77777777"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Monev setiap 3 (tiga) bulan terhadap perjanjian kinerja PPNPN</w:t>
            </w:r>
          </w:p>
        </w:tc>
      </w:tr>
      <w:tr w:rsidR="00FD71FE" w:rsidRPr="00FD71FE" w14:paraId="61B8E815" w14:textId="77777777" w:rsidTr="00D17FFE">
        <w:trPr>
          <w:trHeight w:val="405"/>
        </w:trPr>
        <w:tc>
          <w:tcPr>
            <w:tcW w:w="512" w:type="dxa"/>
          </w:tcPr>
          <w:p w14:paraId="46C88178" w14:textId="77777777" w:rsidR="00FD71FE" w:rsidRPr="00FD71FE" w:rsidRDefault="00FD71FE" w:rsidP="000477BB">
            <w:pPr>
              <w:tabs>
                <w:tab w:val="left" w:pos="1418"/>
              </w:tabs>
              <w:spacing w:line="276" w:lineRule="auto"/>
              <w:jc w:val="both"/>
            </w:pPr>
            <w:r w:rsidRPr="00FD71FE">
              <w:t>8.</w:t>
            </w:r>
          </w:p>
        </w:tc>
        <w:tc>
          <w:tcPr>
            <w:tcW w:w="8739" w:type="dxa"/>
          </w:tcPr>
          <w:p w14:paraId="151BAC97" w14:textId="77777777"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Dokumen pertanggungjawaban keuangan belum tersusun berurutan per SPM per bulan, masih terpisah 2. Melengkapi dokumen BKU, dll, belum terlihat dalam arsip dan belum ditandatangani Bendahara</w:t>
            </w:r>
          </w:p>
        </w:tc>
      </w:tr>
      <w:tr w:rsidR="00FD71FE" w:rsidRPr="00FD71FE" w14:paraId="691A0589" w14:textId="77777777" w:rsidTr="00D17FFE">
        <w:trPr>
          <w:trHeight w:val="405"/>
        </w:trPr>
        <w:tc>
          <w:tcPr>
            <w:tcW w:w="512" w:type="dxa"/>
          </w:tcPr>
          <w:p w14:paraId="0DAC558F" w14:textId="77777777" w:rsidR="00FD71FE" w:rsidRPr="00FD71FE" w:rsidRDefault="00FD71FE" w:rsidP="000477BB">
            <w:pPr>
              <w:tabs>
                <w:tab w:val="left" w:pos="1418"/>
              </w:tabs>
              <w:spacing w:line="276" w:lineRule="auto"/>
              <w:jc w:val="both"/>
            </w:pPr>
            <w:r w:rsidRPr="00FD71FE">
              <w:t>9.</w:t>
            </w:r>
          </w:p>
        </w:tc>
        <w:tc>
          <w:tcPr>
            <w:tcW w:w="8739" w:type="dxa"/>
          </w:tcPr>
          <w:p w14:paraId="275AFFF4" w14:textId="77777777"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Keuangan Tahunan beserta data dukung belum terjilid rapi, belum tersusun, belum lengkap</w:t>
            </w:r>
          </w:p>
        </w:tc>
      </w:tr>
      <w:tr w:rsidR="00FD71FE" w:rsidRPr="00FD71FE" w14:paraId="40FF6182" w14:textId="77777777" w:rsidTr="00D17FFE">
        <w:trPr>
          <w:trHeight w:val="405"/>
        </w:trPr>
        <w:tc>
          <w:tcPr>
            <w:tcW w:w="512" w:type="dxa"/>
          </w:tcPr>
          <w:p w14:paraId="26534711" w14:textId="77777777" w:rsidR="00FD71FE" w:rsidRPr="00FD71FE" w:rsidRDefault="00FD71FE" w:rsidP="000477BB">
            <w:pPr>
              <w:tabs>
                <w:tab w:val="left" w:pos="1418"/>
              </w:tabs>
              <w:spacing w:line="276" w:lineRule="auto"/>
              <w:jc w:val="both"/>
            </w:pPr>
            <w:r w:rsidRPr="00FD71FE">
              <w:t>10.</w:t>
            </w:r>
          </w:p>
        </w:tc>
        <w:tc>
          <w:tcPr>
            <w:tcW w:w="8739" w:type="dxa"/>
          </w:tcPr>
          <w:p w14:paraId="63DA1909" w14:textId="77777777"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2021 belum diisi lengkap dan 2022 juga belum diisi lengkap</w:t>
            </w:r>
          </w:p>
        </w:tc>
      </w:tr>
      <w:tr w:rsidR="00FD71FE" w:rsidRPr="00FD71FE" w14:paraId="28A1B8E3" w14:textId="77777777" w:rsidTr="00D17FFE">
        <w:trPr>
          <w:trHeight w:val="405"/>
        </w:trPr>
        <w:tc>
          <w:tcPr>
            <w:tcW w:w="512" w:type="dxa"/>
          </w:tcPr>
          <w:p w14:paraId="204CA001" w14:textId="77777777" w:rsidR="00FD71FE" w:rsidRPr="00FD71FE" w:rsidRDefault="00FD71FE" w:rsidP="000477BB">
            <w:pPr>
              <w:tabs>
                <w:tab w:val="left" w:pos="1418"/>
              </w:tabs>
              <w:spacing w:line="276" w:lineRule="auto"/>
              <w:jc w:val="both"/>
            </w:pPr>
            <w:r w:rsidRPr="00FD71FE">
              <w:t>11.</w:t>
            </w:r>
          </w:p>
        </w:tc>
        <w:tc>
          <w:tcPr>
            <w:tcW w:w="8739" w:type="dxa"/>
          </w:tcPr>
          <w:p w14:paraId="36A30FCB" w14:textId="77777777"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Satker belum melakukan Monev program kerja, berkaitan dengan capaian, target, realisasi yang telah disusun dalam program kerja</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reviu dan update seluruh SOP dan dilakukan monitoring dan evaluasi, jika terdapat perubahan silahkan SOP tersebut diubah sesuai dengan aturan dan kondisi terkini</w:t>
            </w:r>
          </w:p>
        </w:tc>
      </w:tr>
      <w:tr w:rsidR="00FD71FE" w:rsidRPr="00FD71FE" w14:paraId="325E4758" w14:textId="77777777" w:rsidTr="00D17FFE">
        <w:trPr>
          <w:trHeight w:val="405"/>
        </w:trPr>
        <w:tc>
          <w:tcPr>
            <w:tcW w:w="512" w:type="dxa"/>
          </w:tcPr>
          <w:p w14:paraId="5F3EA3A5" w14:textId="77777777" w:rsidR="00FD71FE" w:rsidRPr="00FD71FE" w:rsidRDefault="00FD71FE" w:rsidP="000477BB">
            <w:pPr>
              <w:tabs>
                <w:tab w:val="left" w:pos="1418"/>
              </w:tabs>
              <w:spacing w:line="276" w:lineRule="auto"/>
              <w:jc w:val="both"/>
            </w:pPr>
            <w:r w:rsidRPr="00FD71FE">
              <w:t>2.</w:t>
            </w:r>
          </w:p>
        </w:tc>
        <w:tc>
          <w:tcPr>
            <w:tcW w:w="8739" w:type="dxa"/>
          </w:tcPr>
          <w:p w14:paraId="0118E037" w14:textId="77777777" w:rsidR="00FD71FE" w:rsidRPr="008E5E48" w:rsidRDefault="00FD71FE" w:rsidP="000477BB">
            <w:pPr>
              <w:pBdr>
                <w:top w:val="nil"/>
                <w:left w:val="nil"/>
                <w:bottom w:val="nil"/>
                <w:right w:val="nil"/>
                <w:between w:val="nil"/>
              </w:pBdr>
              <w:spacing w:line="360" w:lineRule="auto"/>
              <w:ind w:left="78"/>
              <w:jc w:val="both"/>
              <w:rPr>
                <w:rFonts w:eastAsia="Arial"/>
                <w:color w:val="000000"/>
              </w:rPr>
            </w:pPr>
            <w:r w:rsidRPr="00FD71FE">
              <w:rPr>
                <w:rFonts w:eastAsia="Arial"/>
                <w:color w:val="000000"/>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r>
      <w:tr w:rsidR="00FD71FE" w:rsidRPr="00FD71FE" w14:paraId="65922B9F" w14:textId="77777777" w:rsidTr="00D17FFE">
        <w:trPr>
          <w:trHeight w:val="405"/>
        </w:trPr>
        <w:tc>
          <w:tcPr>
            <w:tcW w:w="512" w:type="dxa"/>
          </w:tcPr>
          <w:p w14:paraId="65E3B8A2" w14:textId="77777777" w:rsidR="00FD71FE" w:rsidRPr="00FD71FE" w:rsidRDefault="00FD71FE" w:rsidP="000477BB">
            <w:pPr>
              <w:tabs>
                <w:tab w:val="left" w:pos="1418"/>
              </w:tabs>
              <w:spacing w:line="276" w:lineRule="auto"/>
              <w:jc w:val="both"/>
            </w:pPr>
            <w:r w:rsidRPr="00FD71FE">
              <w:t>3.</w:t>
            </w:r>
          </w:p>
        </w:tc>
        <w:tc>
          <w:tcPr>
            <w:tcW w:w="8739" w:type="dxa"/>
          </w:tcPr>
          <w:p w14:paraId="6C2F16FF" w14:textId="77777777" w:rsidR="00FD71FE" w:rsidRPr="008E5E48" w:rsidRDefault="00FD71FE" w:rsidP="000477BB">
            <w:pPr>
              <w:pBdr>
                <w:top w:val="nil"/>
                <w:left w:val="nil"/>
                <w:bottom w:val="nil"/>
                <w:right w:val="nil"/>
                <w:between w:val="nil"/>
              </w:pBdr>
              <w:spacing w:line="360" w:lineRule="auto"/>
              <w:ind w:left="78"/>
              <w:jc w:val="both"/>
              <w:rPr>
                <w:rFonts w:eastAsia="Arial"/>
                <w:color w:val="000000"/>
              </w:rPr>
            </w:pPr>
            <w:r w:rsidRPr="00FD71FE">
              <w:rPr>
                <w:rFonts w:eastAsia="Arial"/>
                <w:color w:val="000000"/>
              </w:rPr>
              <w:t>Sebaiknya dibuatkan jadwal penginputan secara berkala atau bertahap sehingga tidak memberatkan jika diinput secara keseluruhan buku dalam satu waktu</w:t>
            </w:r>
          </w:p>
        </w:tc>
      </w:tr>
      <w:tr w:rsidR="00FD71FE" w:rsidRPr="00FD71FE" w14:paraId="16DAB2DD" w14:textId="77777777" w:rsidTr="00D17FFE">
        <w:trPr>
          <w:trHeight w:val="405"/>
        </w:trPr>
        <w:tc>
          <w:tcPr>
            <w:tcW w:w="512" w:type="dxa"/>
          </w:tcPr>
          <w:p w14:paraId="33A05DAF" w14:textId="77777777" w:rsidR="00FD71FE" w:rsidRPr="00FD71FE" w:rsidRDefault="00FD71FE" w:rsidP="000477BB">
            <w:pPr>
              <w:tabs>
                <w:tab w:val="left" w:pos="1418"/>
              </w:tabs>
              <w:spacing w:line="276" w:lineRule="auto"/>
              <w:jc w:val="both"/>
            </w:pPr>
            <w:r w:rsidRPr="00FD71FE">
              <w:t>4.</w:t>
            </w:r>
          </w:p>
        </w:tc>
        <w:tc>
          <w:tcPr>
            <w:tcW w:w="8739" w:type="dxa"/>
          </w:tcPr>
          <w:p w14:paraId="2A36E422"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Untuk diajukan Pengapusan ulang sehingga barang rusak berat yang tercatat didalam SIMAK BMN dapat dihapuskan  2. Untuk dilaksanakan sesuai dengan petunjuk teknis badilag.</w:t>
            </w:r>
          </w:p>
        </w:tc>
      </w:tr>
      <w:tr w:rsidR="00FD71FE" w:rsidRPr="00FD71FE" w14:paraId="06C38E3F" w14:textId="77777777" w:rsidTr="00D17FFE">
        <w:trPr>
          <w:trHeight w:val="405"/>
        </w:trPr>
        <w:tc>
          <w:tcPr>
            <w:tcW w:w="512" w:type="dxa"/>
          </w:tcPr>
          <w:p w14:paraId="5F0C78D6" w14:textId="77777777" w:rsidR="00FD71FE" w:rsidRPr="00FD71FE" w:rsidRDefault="00FD71FE" w:rsidP="000477BB">
            <w:pPr>
              <w:tabs>
                <w:tab w:val="left" w:pos="1418"/>
              </w:tabs>
              <w:spacing w:line="276" w:lineRule="auto"/>
              <w:jc w:val="both"/>
            </w:pPr>
            <w:r w:rsidRPr="00FD71FE">
              <w:t>5.</w:t>
            </w:r>
          </w:p>
        </w:tc>
        <w:tc>
          <w:tcPr>
            <w:tcW w:w="8739" w:type="dxa"/>
          </w:tcPr>
          <w:p w14:paraId="7C849E8D"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p>
        </w:tc>
      </w:tr>
      <w:tr w:rsidR="00FD71FE" w:rsidRPr="00FD71FE" w14:paraId="7D505EF5" w14:textId="77777777" w:rsidTr="00D17FFE">
        <w:trPr>
          <w:trHeight w:val="405"/>
        </w:trPr>
        <w:tc>
          <w:tcPr>
            <w:tcW w:w="512" w:type="dxa"/>
          </w:tcPr>
          <w:p w14:paraId="1734C6A7" w14:textId="77777777" w:rsidR="00FD71FE" w:rsidRPr="00FD71FE" w:rsidRDefault="00FD71FE" w:rsidP="000477BB">
            <w:pPr>
              <w:tabs>
                <w:tab w:val="left" w:pos="1418"/>
              </w:tabs>
              <w:spacing w:line="276" w:lineRule="auto"/>
              <w:jc w:val="both"/>
            </w:pPr>
            <w:r w:rsidRPr="00FD71FE">
              <w:t>6.</w:t>
            </w:r>
          </w:p>
        </w:tc>
        <w:tc>
          <w:tcPr>
            <w:tcW w:w="8739" w:type="dxa"/>
          </w:tcPr>
          <w:p w14:paraId="5EB5BE3F"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laporan keuangan tidak perlu menunggu audited untuk diupload pada website, jika perlua keduanya diupload baik yang audited maupun unaudited. Dicek secara berkala informasi website pada Pengadilan Agama Tanjung Pati</w:t>
            </w:r>
          </w:p>
        </w:tc>
      </w:tr>
      <w:tr w:rsidR="00FD71FE" w:rsidRPr="00FD71FE" w14:paraId="3BC1A5C2" w14:textId="77777777" w:rsidTr="00D17FFE">
        <w:trPr>
          <w:trHeight w:val="405"/>
        </w:trPr>
        <w:tc>
          <w:tcPr>
            <w:tcW w:w="512" w:type="dxa"/>
          </w:tcPr>
          <w:p w14:paraId="0F57E8AC" w14:textId="77777777" w:rsidR="00FD71FE" w:rsidRPr="00FD71FE" w:rsidRDefault="00FD71FE" w:rsidP="000477BB">
            <w:pPr>
              <w:tabs>
                <w:tab w:val="left" w:pos="1418"/>
              </w:tabs>
              <w:spacing w:line="276" w:lineRule="auto"/>
              <w:jc w:val="both"/>
            </w:pPr>
            <w:r w:rsidRPr="00FD71FE">
              <w:t>7.</w:t>
            </w:r>
          </w:p>
        </w:tc>
        <w:tc>
          <w:tcPr>
            <w:tcW w:w="8739" w:type="dxa"/>
          </w:tcPr>
          <w:p w14:paraId="3A85D824"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mempedomani dan memahami terkait dengan SK SEKMA Nomor : 811/SEK/SK/VIII/2021, kemudian dilaksanakan Monitoring dan evaluasi setiap 2 (tiga) bulan</w:t>
            </w:r>
          </w:p>
        </w:tc>
      </w:tr>
      <w:tr w:rsidR="00FD71FE" w:rsidRPr="00FD71FE" w14:paraId="2C4AA7C2" w14:textId="77777777" w:rsidTr="00D17FFE">
        <w:trPr>
          <w:trHeight w:val="405"/>
        </w:trPr>
        <w:tc>
          <w:tcPr>
            <w:tcW w:w="512" w:type="dxa"/>
          </w:tcPr>
          <w:p w14:paraId="0F00E4A9" w14:textId="77777777" w:rsidR="00FD71FE" w:rsidRPr="00FD71FE" w:rsidRDefault="00FD71FE" w:rsidP="000477BB">
            <w:pPr>
              <w:tabs>
                <w:tab w:val="left" w:pos="1418"/>
              </w:tabs>
              <w:spacing w:line="276" w:lineRule="auto"/>
              <w:jc w:val="both"/>
            </w:pPr>
            <w:r w:rsidRPr="00FD71FE">
              <w:t>8.</w:t>
            </w:r>
          </w:p>
        </w:tc>
        <w:tc>
          <w:tcPr>
            <w:tcW w:w="8739" w:type="dxa"/>
          </w:tcPr>
          <w:p w14:paraId="3050F16D" w14:textId="77777777" w:rsidR="00FD71FE" w:rsidRPr="008E5E48" w:rsidRDefault="00FD71FE" w:rsidP="000477BB">
            <w:pPr>
              <w:pBdr>
                <w:top w:val="nil"/>
                <w:left w:val="nil"/>
                <w:bottom w:val="nil"/>
                <w:right w:val="nil"/>
                <w:between w:val="nil"/>
              </w:pBdr>
              <w:spacing w:line="360" w:lineRule="auto"/>
              <w:ind w:left="78"/>
              <w:jc w:val="both"/>
              <w:rPr>
                <w:rFonts w:eastAsia="Arial"/>
                <w:color w:val="000000"/>
              </w:rPr>
            </w:pPr>
            <w:r w:rsidRPr="00FD71FE">
              <w:rPr>
                <w:rFonts w:eastAsia="Arial"/>
                <w:color w:val="000000"/>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r>
      <w:tr w:rsidR="00FD71FE" w:rsidRPr="00FD71FE" w14:paraId="18E3F1D4" w14:textId="77777777" w:rsidTr="00D17FFE">
        <w:trPr>
          <w:trHeight w:val="405"/>
        </w:trPr>
        <w:tc>
          <w:tcPr>
            <w:tcW w:w="512" w:type="dxa"/>
          </w:tcPr>
          <w:p w14:paraId="47128A0E" w14:textId="77777777" w:rsidR="00FD71FE" w:rsidRPr="00FD71FE" w:rsidRDefault="00FD71FE" w:rsidP="000477BB">
            <w:pPr>
              <w:tabs>
                <w:tab w:val="left" w:pos="1418"/>
              </w:tabs>
              <w:spacing w:line="276" w:lineRule="auto"/>
              <w:jc w:val="both"/>
            </w:pPr>
            <w:r w:rsidRPr="00FD71FE">
              <w:t>9.</w:t>
            </w:r>
          </w:p>
        </w:tc>
        <w:tc>
          <w:tcPr>
            <w:tcW w:w="8739" w:type="dxa"/>
          </w:tcPr>
          <w:p w14:paraId="2D4706FD"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laporan keuangan dibuatkan keduanya, yaitu laporan keuangan unaudited dan laporan keuangan audited. Untuk segera melengkapi dan menjilid laporan keuangan tahun 2021 unaudited</w:t>
            </w:r>
          </w:p>
        </w:tc>
      </w:tr>
      <w:tr w:rsidR="00FD71FE" w:rsidRPr="00FD71FE" w14:paraId="2C0B44B4" w14:textId="77777777" w:rsidTr="00D17FFE">
        <w:trPr>
          <w:trHeight w:val="405"/>
        </w:trPr>
        <w:tc>
          <w:tcPr>
            <w:tcW w:w="512" w:type="dxa"/>
          </w:tcPr>
          <w:p w14:paraId="7BC1044A" w14:textId="77777777" w:rsidR="00FD71FE" w:rsidRPr="00FD71FE" w:rsidRDefault="00FD71FE" w:rsidP="000477BB">
            <w:pPr>
              <w:tabs>
                <w:tab w:val="left" w:pos="1418"/>
              </w:tabs>
              <w:spacing w:line="276" w:lineRule="auto"/>
              <w:jc w:val="both"/>
            </w:pPr>
            <w:r w:rsidRPr="00FD71FE">
              <w:t>10.</w:t>
            </w:r>
          </w:p>
        </w:tc>
        <w:tc>
          <w:tcPr>
            <w:tcW w:w="8739" w:type="dxa"/>
          </w:tcPr>
          <w:p w14:paraId="36CE8684"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updating data dan kelengkapan dokumen lainnya pada aplikasi e-BIMA sesuai dengan petunjuk Surat SEKMA dan pedoman terbaru</w:t>
            </w:r>
          </w:p>
        </w:tc>
      </w:tr>
      <w:tr w:rsidR="00FD71FE" w:rsidRPr="00FD71FE" w14:paraId="68EF048E" w14:textId="77777777" w:rsidTr="00D17FFE">
        <w:trPr>
          <w:trHeight w:val="405"/>
        </w:trPr>
        <w:tc>
          <w:tcPr>
            <w:tcW w:w="512" w:type="dxa"/>
          </w:tcPr>
          <w:p w14:paraId="4757838F" w14:textId="77777777" w:rsidR="00FD71FE" w:rsidRPr="00FD71FE" w:rsidRDefault="00FD71FE" w:rsidP="000477BB">
            <w:pPr>
              <w:tabs>
                <w:tab w:val="left" w:pos="1418"/>
              </w:tabs>
              <w:spacing w:line="276" w:lineRule="auto"/>
              <w:jc w:val="both"/>
            </w:pPr>
            <w:r w:rsidRPr="00FD71FE">
              <w:t>11.</w:t>
            </w:r>
          </w:p>
        </w:tc>
        <w:tc>
          <w:tcPr>
            <w:tcW w:w="8739" w:type="dxa"/>
          </w:tcPr>
          <w:p w14:paraId="035EDA72" w14:textId="7777777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Monev program kerja, berkaitan dengan capaian, target, realisasi, dan hal lain yang terkait yang telah disusun dalam program kerja</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23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Ridwan Alimunir S.H., M.H.</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8E5E48"/>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C52A0-CE6C-4D36-BD93-764F16EEE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13</Pages>
  <Words>3198</Words>
  <Characters>18235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21</cp:revision>
  <cp:lastPrinted>2022-05-25T04:34:00Z</cp:lastPrinted>
  <dcterms:created xsi:type="dcterms:W3CDTF">2021-06-04T04:42:00Z</dcterms:created>
  <dcterms:modified xsi:type="dcterms:W3CDTF">2022-05-25T04:34:00Z</dcterms:modified>
</cp:coreProperties>
</file>